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654D8CF7"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C43F09">
        <w:rPr>
          <w:rFonts w:cs="Arial"/>
          <w:bCs/>
          <w:sz w:val="28"/>
        </w:rPr>
        <w:t>#102e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A800E4">
        <w:rPr>
          <w:rFonts w:eastAsia="MS Mincho" w:cs="Arial"/>
          <w:bCs/>
          <w:sz w:val="28"/>
          <w:szCs w:val="24"/>
          <w:lang w:val="en-US"/>
        </w:rPr>
        <w:t>R1-2005497</w:t>
      </w:r>
    </w:p>
    <w:p w14:paraId="6D9A9A80" w14:textId="08161267" w:rsidR="006517D0" w:rsidRPr="009A4147" w:rsidRDefault="00C43F09"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August 24</w:t>
      </w:r>
      <w:r w:rsidRPr="004F402C">
        <w:rPr>
          <w:rFonts w:cs="Arial"/>
          <w:bCs/>
          <w:sz w:val="28"/>
          <w:vertAlign w:val="superscript"/>
        </w:rPr>
        <w:t>th</w:t>
      </w:r>
      <w:r>
        <w:rPr>
          <w:rFonts w:cs="Arial"/>
          <w:bCs/>
          <w:sz w:val="28"/>
        </w:rPr>
        <w:t xml:space="preserve"> – 28</w:t>
      </w:r>
      <w:r w:rsidRPr="004F402C">
        <w:rPr>
          <w:rFonts w:cs="Arial"/>
          <w:bCs/>
          <w:sz w:val="28"/>
          <w:vertAlign w:val="superscript"/>
        </w:rPr>
        <w:t>th</w:t>
      </w:r>
      <w:r>
        <w:rPr>
          <w:rFonts w:cs="Arial"/>
          <w:bCs/>
          <w:sz w:val="28"/>
        </w:rPr>
        <w:t xml:space="preserve"> </w:t>
      </w:r>
      <w:r w:rsidRPr="00B5587F">
        <w:rPr>
          <w:rFonts w:cs="Arial"/>
          <w:bCs/>
          <w:sz w:val="28"/>
        </w:rPr>
        <w:t>,</w:t>
      </w:r>
      <w:r>
        <w:rPr>
          <w:rFonts w:cs="Arial"/>
          <w:bCs/>
          <w:sz w:val="28"/>
        </w:rPr>
        <w:t xml:space="preserve"> 2020</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51C007BC"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C43F09">
        <w:rPr>
          <w:rFonts w:cs="Arial"/>
          <w:bCs/>
          <w:sz w:val="28"/>
          <w:szCs w:val="24"/>
          <w:lang w:val="en-US" w:eastAsia="zh-TW"/>
        </w:rPr>
        <w:t>8.4.3</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2DB0A8DD"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C43F09">
        <w:rPr>
          <w:rFonts w:cs="Arial"/>
          <w:bCs/>
          <w:sz w:val="28"/>
          <w:szCs w:val="24"/>
          <w:lang w:val="en-US" w:eastAsia="zh-TW"/>
        </w:rPr>
        <w:t xml:space="preserve">HARQ </w:t>
      </w:r>
      <w:r w:rsidR="007A3B39">
        <w:rPr>
          <w:rFonts w:cs="Arial"/>
          <w:bCs/>
          <w:sz w:val="28"/>
          <w:szCs w:val="24"/>
          <w:lang w:val="en-US" w:eastAsia="zh-TW"/>
        </w:rPr>
        <w:t>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4C402DDF" w14:textId="36B28C73" w:rsidR="00FC197A" w:rsidRDefault="00FC197A"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1F7168">
        <w:rPr>
          <w:rFonts w:ascii="Times New Roman" w:hAnsi="Times New Roman"/>
          <w:b w:val="0"/>
          <w:bCs/>
          <w:sz w:val="20"/>
          <w:lang w:val="en-US" w:eastAsia="zh-TW"/>
        </w:rPr>
        <w:t xml:space="preserve">se has identified </w:t>
      </w:r>
      <w:r w:rsidR="00592654">
        <w:rPr>
          <w:rFonts w:ascii="Times New Roman" w:hAnsi="Times New Roman"/>
          <w:b w:val="0"/>
          <w:bCs/>
          <w:sz w:val="20"/>
          <w:lang w:val="en-US" w:eastAsia="zh-TW"/>
        </w:rPr>
        <w:t xml:space="preserve">HARQ scheduling and re-transmissions aspects </w:t>
      </w:r>
      <w:r>
        <w:rPr>
          <w:rFonts w:ascii="Times New Roman" w:hAnsi="Times New Roman"/>
          <w:b w:val="0"/>
          <w:bCs/>
          <w:sz w:val="20"/>
          <w:lang w:val="en-US" w:eastAsia="zh-TW"/>
        </w:rPr>
        <w:t xml:space="preserve">for the considered NR-NTN deployment scenarios [2]. </w:t>
      </w:r>
      <w:r w:rsidR="006A172F">
        <w:rPr>
          <w:rFonts w:ascii="Times New Roman" w:hAnsi="Times New Roman"/>
          <w:b w:val="0"/>
          <w:bCs/>
          <w:sz w:val="20"/>
          <w:lang w:val="en-US" w:eastAsia="zh-TW"/>
        </w:rPr>
        <w:t>RAN1 concluded that “</w:t>
      </w:r>
      <w:r w:rsidR="006A172F" w:rsidRPr="006A172F">
        <w:rPr>
          <w:rFonts w:ascii="Times New Roman" w:hAnsi="Times New Roman"/>
          <w:b w:val="0"/>
          <w:bCs/>
          <w:i/>
          <w:sz w:val="20"/>
          <w:lang w:val="en-US" w:eastAsia="zh-TW"/>
        </w:rPr>
        <w:t>HARQ Round Trip Time in NR is of the order of several ms. The propagation delays in NTN are much longer, ranging from several milliseconds to hundreds of milliseconds depending on the satellite orbit. The HARQ RTT can be much longer in NTN. It was identified early in the study phase that there would be a need to discuss potential impact and solutions on HARQ procedure. RAN1 has focussed on physical layer aspects while RAN2 has focused on MAC layer aspects.</w:t>
      </w:r>
      <w:r w:rsidR="006A172F">
        <w:rPr>
          <w:rFonts w:ascii="Times New Roman" w:hAnsi="Times New Roman"/>
          <w:b w:val="0"/>
          <w:bCs/>
          <w:sz w:val="20"/>
          <w:lang w:val="en-US" w:eastAsia="zh-TW"/>
        </w:rPr>
        <w:t>”</w:t>
      </w:r>
      <w:r w:rsidR="00592654">
        <w:rPr>
          <w:rFonts w:ascii="Times New Roman" w:hAnsi="Times New Roman"/>
          <w:b w:val="0"/>
          <w:bCs/>
          <w:sz w:val="20"/>
          <w:lang w:val="en-US" w:eastAsia="zh-TW"/>
        </w:rPr>
        <w:t>.</w:t>
      </w:r>
    </w:p>
    <w:p w14:paraId="60247C26" w14:textId="66F9242E" w:rsidR="00754B7D" w:rsidRDefault="00BA1220" w:rsidP="00BA1220">
      <w:pPr>
        <w:pStyle w:val="BodyText"/>
        <w:rPr>
          <w:lang w:eastAsia="ko-KR"/>
        </w:rPr>
      </w:pPr>
      <w:r>
        <w:rPr>
          <w:lang w:eastAsia="ko-KR"/>
        </w:rPr>
        <w:t>RAN2</w:t>
      </w:r>
      <w:r w:rsidR="00754B7D">
        <w:rPr>
          <w:lang w:eastAsia="ko-KR"/>
        </w:rPr>
        <w:t xml:space="preserve"> made the following conclusions on HARQ in Release-16 NTN SI [</w:t>
      </w:r>
      <w:r w:rsidR="00E07E03">
        <w:rPr>
          <w:lang w:eastAsia="ko-KR"/>
        </w:rPr>
        <w:t>TR 38.821 V16.0.0, Section 9.2</w:t>
      </w:r>
      <w:r w:rsidR="00754B7D">
        <w:rPr>
          <w:lang w:eastAsia="ko-KR"/>
        </w:rPr>
        <w:t>]:</w:t>
      </w:r>
    </w:p>
    <w:p w14:paraId="6184D519" w14:textId="77777777" w:rsidR="005E6ED1" w:rsidRPr="00E07E03" w:rsidRDefault="005E6ED1" w:rsidP="005E6ED1">
      <w:pPr>
        <w:pStyle w:val="BodyText"/>
        <w:numPr>
          <w:ilvl w:val="0"/>
          <w:numId w:val="37"/>
        </w:numPr>
        <w:rPr>
          <w:i/>
          <w:lang w:eastAsia="ko-KR"/>
        </w:rPr>
      </w:pPr>
      <w:r w:rsidRPr="00E07E03">
        <w:rPr>
          <w:i/>
          <w:lang w:eastAsia="ko-KR"/>
        </w:rPr>
        <w:t xml:space="preserve">enabling / disabling of uplink HARQ feedback for downlink transmission at the UE receiver should be configurable per UE and per HARQ process. </w:t>
      </w:r>
    </w:p>
    <w:p w14:paraId="3FF009A8" w14:textId="023C32FD" w:rsidR="005E6ED1" w:rsidRPr="00E07E03" w:rsidRDefault="005E6ED1" w:rsidP="005E6ED1">
      <w:pPr>
        <w:pStyle w:val="BodyText"/>
        <w:numPr>
          <w:ilvl w:val="0"/>
          <w:numId w:val="37"/>
        </w:numPr>
        <w:rPr>
          <w:i/>
          <w:lang w:eastAsia="ko-KR"/>
        </w:rPr>
      </w:pPr>
      <w:r w:rsidRPr="00E07E03">
        <w:rPr>
          <w:i/>
          <w:lang w:eastAsia="ko-KR"/>
        </w:rPr>
        <w:t>enabling / disabling of HARQ uplink retransmission should be configurable per UE or per HARQ process. The LCP impact caused by disabling the HARQ uplink retransmission configuration and its impact on UE's uplink transmission should be discussed in the work item phase.</w:t>
      </w:r>
    </w:p>
    <w:p w14:paraId="3C288CF5" w14:textId="0CA74FD4" w:rsidR="00754B7D" w:rsidRPr="00E07E03" w:rsidRDefault="005E6ED1" w:rsidP="005E6ED1">
      <w:pPr>
        <w:pStyle w:val="BodyText"/>
        <w:numPr>
          <w:ilvl w:val="0"/>
          <w:numId w:val="37"/>
        </w:numPr>
        <w:rPr>
          <w:i/>
          <w:lang w:eastAsia="ko-KR"/>
        </w:rPr>
      </w:pPr>
      <w:r w:rsidRPr="00E07E03">
        <w:rPr>
          <w:i/>
          <w:lang w:eastAsia="ko-KR"/>
        </w:rPr>
        <w:t>Multiple transmission of the same TB to lower residual BLER should also be configured.</w:t>
      </w:r>
    </w:p>
    <w:p w14:paraId="7BC00036" w14:textId="3329F8F0" w:rsidR="00E07E03" w:rsidRDefault="00754B7D" w:rsidP="006A172F">
      <w:pPr>
        <w:pStyle w:val="BodyText"/>
        <w:rPr>
          <w:lang w:eastAsia="ko-KR"/>
        </w:rPr>
      </w:pPr>
      <w:r>
        <w:rPr>
          <w:lang w:eastAsia="ko-KR"/>
        </w:rPr>
        <w:t xml:space="preserve">RAN1 </w:t>
      </w:r>
      <w:r w:rsidR="00E07E03">
        <w:rPr>
          <w:lang w:eastAsia="ko-KR"/>
        </w:rPr>
        <w:t xml:space="preserve">made the following conclusion that the following with regards to HARQ </w:t>
      </w:r>
      <w:r w:rsidR="00E07E03" w:rsidRPr="00E07E03">
        <w:rPr>
          <w:lang w:eastAsia="ko-KR"/>
        </w:rPr>
        <w:t xml:space="preserve">should be discussed when specifications are developed </w:t>
      </w:r>
      <w:r w:rsidR="00E07E03">
        <w:rPr>
          <w:lang w:eastAsia="ko-KR"/>
        </w:rPr>
        <w:t>[TR 38.821 V16.0.0, Section 9.1]:</w:t>
      </w:r>
    </w:p>
    <w:p w14:paraId="5FB0AEEA" w14:textId="7EAD9D69" w:rsidR="00E07E03" w:rsidRPr="00E07E03" w:rsidRDefault="00E07E03" w:rsidP="00E07E03">
      <w:pPr>
        <w:pStyle w:val="BodyText"/>
        <w:numPr>
          <w:ilvl w:val="0"/>
          <w:numId w:val="37"/>
        </w:numPr>
        <w:rPr>
          <w:i/>
          <w:lang w:eastAsia="ko-KR"/>
        </w:rPr>
      </w:pPr>
      <w:r w:rsidRPr="00E07E03">
        <w:rPr>
          <w:i/>
          <w:lang w:eastAsia="ko-KR"/>
        </w:rPr>
        <w:t xml:space="preserve">Number of HARQ process with additional considerations such as HARQ feedback/buffer size and RLC ARQ feedback/buffer size in the case of LEO and GEO scenarios </w:t>
      </w:r>
    </w:p>
    <w:p w14:paraId="6183686B" w14:textId="59CF8450" w:rsidR="006A172F" w:rsidRPr="00E07E03" w:rsidRDefault="006A172F"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6A172F">
        <w:rPr>
          <w:rFonts w:ascii="Times New Roman" w:hAnsi="Times New Roman"/>
          <w:b w:val="0"/>
          <w:bCs/>
          <w:sz w:val="20"/>
          <w:lang w:val="en-US" w:eastAsia="zh-TW"/>
        </w:rPr>
        <w:t xml:space="preserve">RAN1 considered </w:t>
      </w:r>
      <w:r w:rsidR="00AF3815">
        <w:rPr>
          <w:rFonts w:ascii="Times New Roman" w:hAnsi="Times New Roman"/>
          <w:b w:val="0"/>
          <w:bCs/>
          <w:sz w:val="20"/>
          <w:lang w:val="en-US" w:eastAsia="zh-TW"/>
        </w:rPr>
        <w:t xml:space="preserve">a number of </w:t>
      </w:r>
      <w:r w:rsidRPr="006A172F">
        <w:rPr>
          <w:rFonts w:ascii="Times New Roman" w:hAnsi="Times New Roman"/>
          <w:b w:val="0"/>
          <w:bCs/>
          <w:sz w:val="20"/>
          <w:lang w:val="en-US" w:eastAsia="zh-TW"/>
        </w:rPr>
        <w:t>solutions where the number of HARQ processes is increased to match the longer satellite round trip delay to avoid stop-and-wait in HARQ procedure. RAN1 also considered solutions where UL HARQ feedback is disabled to avoid stop-and-wait in HARQ procedure and rely on RLC ARQ for reliability.</w:t>
      </w:r>
      <w:r>
        <w:rPr>
          <w:rFonts w:ascii="Times New Roman" w:hAnsi="Times New Roman"/>
          <w:b w:val="0"/>
          <w:bCs/>
          <w:sz w:val="20"/>
          <w:lang w:val="en-US" w:eastAsia="zh-TW"/>
        </w:rPr>
        <w:t xml:space="preserve"> </w:t>
      </w:r>
      <w:r w:rsidRPr="006A172F">
        <w:rPr>
          <w:rFonts w:ascii="Times New Roman" w:hAnsi="Times New Roman"/>
          <w:b w:val="0"/>
          <w:bCs/>
          <w:sz w:val="20"/>
          <w:lang w:val="en-US" w:eastAsia="zh-TW"/>
        </w:rPr>
        <w:t>There was no convergence in RAN1 on options for HARQ enhancements for soft buffer management and stop-and-wait time reduction.</w:t>
      </w:r>
    </w:p>
    <w:p w14:paraId="743C3B64" w14:textId="4C6117F5" w:rsidR="00FC197A"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592654">
        <w:rPr>
          <w:rFonts w:ascii="Times New Roman" w:hAnsi="Times New Roman"/>
          <w:b w:val="0"/>
          <w:bCs/>
          <w:sz w:val="20"/>
          <w:lang w:val="en-US" w:eastAsia="zh-TW"/>
        </w:rPr>
        <w:t xml:space="preserve">HARQ aspects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592654">
        <w:rPr>
          <w:rFonts w:ascii="Times New Roman" w:hAnsi="Times New Roman"/>
          <w:b w:val="0"/>
          <w:bCs/>
          <w:sz w:val="20"/>
          <w:lang w:val="en-US" w:eastAsia="zh-TW"/>
        </w:rPr>
        <w:t xml:space="preserve">satellite </w:t>
      </w:r>
      <w:r w:rsidR="00225FE0">
        <w:rPr>
          <w:rFonts w:ascii="Times New Roman" w:hAnsi="Times New Roman"/>
          <w:b w:val="0"/>
          <w:bCs/>
          <w:sz w:val="20"/>
          <w:lang w:val="en-US" w:eastAsia="zh-TW"/>
        </w:rPr>
        <w:t>deploym</w:t>
      </w:r>
      <w:r w:rsidR="00FC197A">
        <w:rPr>
          <w:rFonts w:ascii="Times New Roman" w:hAnsi="Times New Roman"/>
          <w:b w:val="0"/>
          <w:bCs/>
          <w:sz w:val="20"/>
          <w:lang w:val="en-US" w:eastAsia="zh-TW"/>
        </w:rPr>
        <w:t>ent.</w:t>
      </w:r>
    </w:p>
    <w:p w14:paraId="4E119965" w14:textId="43832E16" w:rsidR="00F750E0" w:rsidRDefault="007339B0" w:rsidP="00F02CB6">
      <w:pPr>
        <w:pStyle w:val="Header"/>
        <w:tabs>
          <w:tab w:val="left" w:pos="666"/>
        </w:tabs>
        <w:spacing w:after="120"/>
        <w:ind w:right="-57"/>
        <w:jc w:val="both"/>
        <w:rPr>
          <w:lang w:eastAsia="ko-KR"/>
        </w:rPr>
      </w:pPr>
      <w:r>
        <w:rPr>
          <w:rFonts w:ascii="Times New Roman" w:hAnsi="Times New Roman"/>
          <w:b w:val="0"/>
          <w:bCs/>
          <w:sz w:val="20"/>
          <w:lang w:val="en-US" w:eastAsia="zh-TW"/>
        </w:rPr>
        <w:tab/>
      </w:r>
      <w:bookmarkStart w:id="2" w:name="_Ref481671177"/>
    </w:p>
    <w:p w14:paraId="143688FE" w14:textId="6A2A413D" w:rsidR="00F750E0" w:rsidRDefault="00074243" w:rsidP="00F750E0">
      <w:pPr>
        <w:pStyle w:val="Heading1"/>
      </w:pPr>
      <w:r>
        <w:t>Scope of HARQ Enhancements</w:t>
      </w:r>
      <w:r w:rsidR="00684AE1">
        <w:t xml:space="preserve"> </w:t>
      </w:r>
    </w:p>
    <w:p w14:paraId="1C37D698" w14:textId="7054378F" w:rsidR="00150207" w:rsidRDefault="005C73EA" w:rsidP="00150207">
      <w:pPr>
        <w:pStyle w:val="Heading2"/>
        <w:rPr>
          <w:lang w:eastAsia="ko-KR"/>
        </w:rPr>
      </w:pPr>
      <w:r>
        <w:rPr>
          <w:lang w:eastAsia="ko-KR"/>
        </w:rPr>
        <w:t>Number of HARQ processes</w:t>
      </w:r>
    </w:p>
    <w:p w14:paraId="4F99DDF5" w14:textId="4124215A" w:rsidR="005A5165" w:rsidRDefault="005C73EA" w:rsidP="005A5165">
      <w:pPr>
        <w:pStyle w:val="BodyText"/>
        <w:rPr>
          <w:lang w:eastAsia="ko-KR"/>
        </w:rPr>
      </w:pPr>
      <w:r>
        <w:rPr>
          <w:lang w:eastAsia="ko-KR"/>
        </w:rPr>
        <w:t>D</w:t>
      </w:r>
      <w:r w:rsidR="005A5165">
        <w:rPr>
          <w:lang w:eastAsia="ko-KR"/>
        </w:rPr>
        <w:t>uring Release 16 NTN SI</w:t>
      </w:r>
      <w:r>
        <w:rPr>
          <w:lang w:eastAsia="ko-KR"/>
        </w:rPr>
        <w:t xml:space="preserve">, it was considered that </w:t>
      </w:r>
      <w:r w:rsidR="005A5165">
        <w:rPr>
          <w:lang w:eastAsia="ko-KR"/>
        </w:rPr>
        <w:t>the minimum number of HARQ process, N</w:t>
      </w:r>
      <w:r w:rsidR="005A5165" w:rsidRPr="00DD316A">
        <w:rPr>
          <w:vertAlign w:val="subscript"/>
          <w:lang w:eastAsia="ko-KR"/>
        </w:rPr>
        <w:t>HARQmin</w:t>
      </w:r>
      <w:r w:rsidR="005A5165">
        <w:rPr>
          <w:lang w:eastAsia="ko-KR"/>
        </w:rPr>
        <w:t xml:space="preserve">, </w:t>
      </w:r>
      <w:r>
        <w:rPr>
          <w:lang w:eastAsia="ko-KR"/>
        </w:rPr>
        <w:t xml:space="preserve">can be </w:t>
      </w:r>
      <w:r w:rsidR="005A5165">
        <w:rPr>
          <w:lang w:eastAsia="ko-KR"/>
        </w:rPr>
        <w:t>be scaled up in NTN scenarios. There can be 16 HARQ processes configured per codeword per component carrier with SCS=15 kHz. TT</w:t>
      </w:r>
      <w:r w:rsidR="005A5165" w:rsidRPr="00E1096C">
        <w:rPr>
          <w:lang w:eastAsia="ko-KR"/>
        </w:rPr>
        <w:t xml:space="preserve">he </w:t>
      </w:r>
      <w:r w:rsidR="005A5165">
        <w:rPr>
          <w:lang w:eastAsia="ko-KR"/>
        </w:rPr>
        <w:t xml:space="preserve">minimum </w:t>
      </w:r>
      <w:r w:rsidR="005A5165" w:rsidRPr="00E1096C">
        <w:rPr>
          <w:lang w:eastAsia="ko-KR"/>
        </w:rPr>
        <w:t xml:space="preserve">number of HARQ processes </w:t>
      </w:r>
      <w:r w:rsidR="005A5165">
        <w:rPr>
          <w:lang w:eastAsia="ko-KR"/>
        </w:rPr>
        <w:t xml:space="preserve">assuming one CodeWord (CW)  and one Component Carrier (CC) </w:t>
      </w:r>
      <w:r w:rsidR="005A5165" w:rsidRPr="00E1096C">
        <w:rPr>
          <w:lang w:eastAsia="ko-KR"/>
        </w:rPr>
        <w:t xml:space="preserve">can be </w:t>
      </w:r>
      <w:r w:rsidR="005A5165">
        <w:rPr>
          <w:lang w:eastAsia="ko-KR"/>
        </w:rPr>
        <w:t>approximated from</w:t>
      </w:r>
      <w:r w:rsidR="005A5165" w:rsidRPr="00E1096C">
        <w:rPr>
          <w:lang w:eastAsia="ko-KR"/>
        </w:rPr>
        <w:t xml:space="preserve"> RTT delay</w:t>
      </w:r>
      <w:r>
        <w:rPr>
          <w:lang w:eastAsia="ko-KR"/>
        </w:rPr>
        <w:t xml:space="preserve">, denoted by </w:t>
      </w:r>
      <w:r w:rsidR="005A5165">
        <w:rPr>
          <w:lang w:eastAsia="ko-KR"/>
        </w:rPr>
        <w:t>T</w:t>
      </w:r>
      <w:r w:rsidR="005A5165" w:rsidRPr="00C8310A">
        <w:rPr>
          <w:vertAlign w:val="subscript"/>
          <w:lang w:eastAsia="ko-KR"/>
        </w:rPr>
        <w:t>HARQ</w:t>
      </w:r>
      <w:r w:rsidR="005A5165">
        <w:rPr>
          <w:lang w:eastAsia="ko-KR"/>
        </w:rPr>
        <w:t>, as</w:t>
      </w:r>
    </w:p>
    <w:p w14:paraId="5CE4E395" w14:textId="77777777" w:rsidR="005A5165" w:rsidRPr="0075495E" w:rsidRDefault="00836E4A" w:rsidP="005A5165">
      <w:pPr>
        <w:pStyle w:val="BodyText"/>
        <w:rPr>
          <w:lang w:eastAsia="ko-KR"/>
        </w:rPr>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den>
          </m:f>
          <m:r>
            <w:rPr>
              <w:rFonts w:ascii="Cambria Math" w:hAnsi="Cambria Math"/>
            </w:rPr>
            <m:t xml:space="preserve"> ,</m:t>
          </m:r>
        </m:oMath>
      </m:oMathPara>
    </w:p>
    <w:p w14:paraId="07F86A67" w14:textId="377FFB22" w:rsidR="005C73EA" w:rsidRDefault="005A5165" w:rsidP="005C73EA">
      <w:pPr>
        <w:pStyle w:val="BodyText"/>
        <w:numPr>
          <w:ilvl w:val="0"/>
          <w:numId w:val="32"/>
        </w:numPr>
        <w:rPr>
          <w:lang w:eastAsia="ko-KR"/>
        </w:rPr>
      </w:pPr>
      <w:r>
        <w:rPr>
          <w:lang w:eastAsia="ko-KR"/>
        </w:rPr>
        <w:t xml:space="preserve">With max RTT </w:t>
      </w:r>
      <w:r w:rsidR="005C73EA">
        <w:rPr>
          <w:lang w:eastAsia="ko-KR"/>
        </w:rPr>
        <w:t xml:space="preserve">up to </w:t>
      </w:r>
      <w:r>
        <w:rPr>
          <w:lang w:eastAsia="ko-KR"/>
        </w:rPr>
        <w:t>50 ms in LEO scenarios, 50 HARQ processes will be required w</w:t>
      </w:r>
      <w:r w:rsidR="00FE0BA1">
        <w:rPr>
          <w:lang w:eastAsia="ko-KR"/>
        </w:rPr>
        <w:t>ith 1 CW and 1 CC with Tslot = 1ms</w:t>
      </w:r>
      <w:r>
        <w:rPr>
          <w:lang w:eastAsia="ko-KR"/>
        </w:rPr>
        <w:t xml:space="preserve">. </w:t>
      </w:r>
    </w:p>
    <w:p w14:paraId="657848EE" w14:textId="5991A427" w:rsidR="005C73EA" w:rsidRDefault="005C73EA" w:rsidP="005C73EA">
      <w:pPr>
        <w:pStyle w:val="BodyText"/>
        <w:numPr>
          <w:ilvl w:val="0"/>
          <w:numId w:val="32"/>
        </w:numPr>
        <w:rPr>
          <w:lang w:eastAsia="ko-KR"/>
        </w:rPr>
      </w:pPr>
      <w:r>
        <w:rPr>
          <w:lang w:eastAsia="ko-KR"/>
        </w:rPr>
        <w:lastRenderedPageBreak/>
        <w:t xml:space="preserve">With max RTT up to 600 ms in GEO scenarios,  </w:t>
      </w:r>
      <w:r w:rsidR="005A5165">
        <w:rPr>
          <w:lang w:eastAsia="ko-KR"/>
        </w:rPr>
        <w:t>600</w:t>
      </w:r>
      <w:r>
        <w:rPr>
          <w:lang w:eastAsia="ko-KR"/>
        </w:rPr>
        <w:t xml:space="preserve"> HARQ processes will be required</w:t>
      </w:r>
      <w:r w:rsidR="005A5165">
        <w:rPr>
          <w:lang w:eastAsia="ko-KR"/>
        </w:rPr>
        <w:t xml:space="preserve"> with 1 CW and 1 CC</w:t>
      </w:r>
      <w:r w:rsidR="00FE0BA1">
        <w:rPr>
          <w:lang w:eastAsia="ko-KR"/>
        </w:rPr>
        <w:t xml:space="preserve"> with Tslot = 1 ms</w:t>
      </w:r>
      <w:r w:rsidR="005A5165">
        <w:rPr>
          <w:lang w:eastAsia="ko-KR"/>
        </w:rPr>
        <w:t xml:space="preserve">. </w:t>
      </w:r>
    </w:p>
    <w:p w14:paraId="53FBB454" w14:textId="26AC7064" w:rsidR="005A5165" w:rsidRDefault="00FE0BA1" w:rsidP="005A5165">
      <w:pPr>
        <w:pStyle w:val="BodyText"/>
        <w:rPr>
          <w:lang w:eastAsia="ko-KR"/>
        </w:rPr>
      </w:pPr>
      <w:r>
        <w:rPr>
          <w:lang w:eastAsia="ko-KR"/>
        </w:rPr>
        <w:t xml:space="preserve">There are 1 codeword per spatial layer with 2 spatial layers maximum and 8 component carriers maximum in release 15. Hence the maximum total number of HARQ processes would scale up with number of codewords and number of component carriers. This approach is </w:t>
      </w:r>
      <w:r w:rsidR="005A5165">
        <w:rPr>
          <w:lang w:eastAsia="ko-KR"/>
        </w:rPr>
        <w:t xml:space="preserve">not practical with rel-15 NR HARQ solutions implemented in device or gNB. </w:t>
      </w:r>
    </w:p>
    <w:p w14:paraId="7A41D540" w14:textId="358C24D2" w:rsidR="005A5165" w:rsidRPr="00BD34AC" w:rsidRDefault="005A5165" w:rsidP="005A5165">
      <w:pPr>
        <w:pStyle w:val="BodyText"/>
        <w:rPr>
          <w:i/>
          <w:lang w:eastAsia="ko-KR"/>
        </w:rPr>
      </w:pPr>
      <w:r w:rsidRPr="00BD34AC">
        <w:rPr>
          <w:b/>
          <w:i/>
          <w:lang w:eastAsia="ko-KR"/>
        </w:rPr>
        <w:t>Observation 1:</w:t>
      </w:r>
      <w:r w:rsidRPr="00BD34AC">
        <w:rPr>
          <w:i/>
          <w:lang w:eastAsia="ko-KR"/>
        </w:rPr>
        <w:t xml:space="preserve"> Increasing the number of HARQ processes to match satellite round trip delay to avoid stop-and-wait in HARQ procedure result</w:t>
      </w:r>
      <w:r w:rsidR="00010300">
        <w:rPr>
          <w:i/>
          <w:lang w:eastAsia="ko-KR"/>
        </w:rPr>
        <w:t>s</w:t>
      </w:r>
      <w:r w:rsidRPr="00BD34AC">
        <w:rPr>
          <w:i/>
          <w:lang w:eastAsia="ko-KR"/>
        </w:rPr>
        <w:t xml:space="preserve"> in a very high number of HARQ processes in device and gNB</w:t>
      </w:r>
      <w:r>
        <w:rPr>
          <w:i/>
          <w:lang w:eastAsia="ko-KR"/>
        </w:rPr>
        <w:t xml:space="preserve"> for LEO and GEO</w:t>
      </w:r>
      <w:r w:rsidRPr="00BD34AC">
        <w:rPr>
          <w:i/>
          <w:lang w:eastAsia="ko-KR"/>
        </w:rPr>
        <w:t>.</w:t>
      </w:r>
    </w:p>
    <w:p w14:paraId="476A6978" w14:textId="4BAB3D96" w:rsidR="000A474B" w:rsidRDefault="000A474B" w:rsidP="000A474B">
      <w:pPr>
        <w:pStyle w:val="Heading2"/>
        <w:rPr>
          <w:lang w:eastAsia="ko-KR"/>
        </w:rPr>
      </w:pPr>
      <w:r>
        <w:rPr>
          <w:lang w:eastAsia="ko-KR"/>
        </w:rPr>
        <w:t xml:space="preserve">RLC ARQ </w:t>
      </w:r>
    </w:p>
    <w:p w14:paraId="4FCEBCD5" w14:textId="77777777" w:rsidR="00213933" w:rsidRDefault="008353E9" w:rsidP="005C73EA">
      <w:pPr>
        <w:pStyle w:val="BodyText"/>
        <w:rPr>
          <w:lang w:eastAsia="ko-KR"/>
        </w:rPr>
      </w:pPr>
      <w:r>
        <w:rPr>
          <w:lang w:eastAsia="ko-KR"/>
        </w:rPr>
        <w:t xml:space="preserve">In case UL HARQ feedback is disabled via configuration for all the HARQ process IDs, the network </w:t>
      </w:r>
      <w:r w:rsidR="005C73EA">
        <w:rPr>
          <w:lang w:eastAsia="ko-KR"/>
        </w:rPr>
        <w:t xml:space="preserve">can know of </w:t>
      </w:r>
      <w:r w:rsidRPr="008353E9">
        <w:rPr>
          <w:lang w:eastAsia="ko-KR"/>
        </w:rPr>
        <w:t>sustained disruptions and errors in DL transmission</w:t>
      </w:r>
      <w:r>
        <w:rPr>
          <w:lang w:eastAsia="ko-KR"/>
        </w:rPr>
        <w:t xml:space="preserve"> due to the long satellite RTDs</w:t>
      </w:r>
      <w:r w:rsidR="00074243">
        <w:rPr>
          <w:lang w:eastAsia="ko-KR"/>
        </w:rPr>
        <w:t xml:space="preserve"> in the MAC layer</w:t>
      </w:r>
      <w:r w:rsidR="005C73EA">
        <w:rPr>
          <w:lang w:eastAsia="ko-KR"/>
        </w:rPr>
        <w:t xml:space="preserve"> via RLC status report</w:t>
      </w:r>
      <w:r w:rsidRPr="008353E9">
        <w:rPr>
          <w:lang w:eastAsia="ko-KR"/>
        </w:rPr>
        <w:t xml:space="preserve">. </w:t>
      </w:r>
      <w:r w:rsidR="00074243">
        <w:rPr>
          <w:lang w:eastAsia="ko-KR"/>
        </w:rPr>
        <w:t xml:space="preserve">There </w:t>
      </w:r>
      <w:r w:rsidR="005C73EA">
        <w:rPr>
          <w:lang w:eastAsia="ko-KR"/>
        </w:rPr>
        <w:t>seems to be</w:t>
      </w:r>
      <w:r w:rsidR="00074243">
        <w:rPr>
          <w:lang w:eastAsia="ko-KR"/>
        </w:rPr>
        <w:t xml:space="preserve"> no </w:t>
      </w:r>
      <w:r w:rsidR="005C73EA">
        <w:rPr>
          <w:lang w:eastAsia="ko-KR"/>
        </w:rPr>
        <w:t xml:space="preserve">obvious gain </w:t>
      </w:r>
      <w:r w:rsidR="00074243">
        <w:rPr>
          <w:lang w:eastAsia="ko-KR"/>
        </w:rPr>
        <w:t xml:space="preserve">from latency view point to use HARQ re-transmissions over MAC layer instead of using ARQ re-transmission over the RLC layer. </w:t>
      </w:r>
      <w:r w:rsidR="005C73EA">
        <w:rPr>
          <w:lang w:eastAsia="ko-KR"/>
        </w:rPr>
        <w:t>There is no impact on specifications for RLC status report as suitable RLC window size parameters can be chosen for LEO or GEO scenarios – i.e. t</w:t>
      </w:r>
      <w:r w:rsidR="005C73EA" w:rsidRPr="005C73EA">
        <w:rPr>
          <w:i/>
          <w:lang w:eastAsia="ko-KR"/>
        </w:rPr>
        <w:t>-PollRetransmit = {5, 10, 15, 20, 25, …, 400, 450, 500, 800, 1000, 2000, 4000 ms}</w:t>
      </w:r>
      <w:r w:rsidR="005C73EA">
        <w:rPr>
          <w:lang w:eastAsia="ko-KR"/>
        </w:rPr>
        <w:t xml:space="preserve"> and </w:t>
      </w:r>
      <w:r w:rsidR="005C73EA" w:rsidRPr="005C73EA">
        <w:rPr>
          <w:i/>
          <w:lang w:eastAsia="ko-KR"/>
        </w:rPr>
        <w:t>t-Reassembly = {5, 10, 15, 20, 25, …, 400, 450, 500, 800, 1000, 2000, 4000 ms}</w:t>
      </w:r>
      <w:r w:rsidR="005C73EA">
        <w:rPr>
          <w:lang w:eastAsia="ko-KR"/>
        </w:rPr>
        <w:t xml:space="preserve">. For GEO, the RLC window can be set to be shorter than the satellite RTD. For example, the connected UE could be configured to transmit the RLC status report every 20 ms for GEO, which would ensure that up to 30 RLC status reports per one satellite RTD of 600 ms could be received. Similarly, the </w:t>
      </w:r>
      <w:r w:rsidR="005C73EA" w:rsidRPr="005C73EA">
        <w:rPr>
          <w:lang w:eastAsia="ko-KR"/>
        </w:rPr>
        <w:t xml:space="preserve">connected UE could be configured to transmit the RLC status report every </w:t>
      </w:r>
      <w:r w:rsidR="005C73EA">
        <w:rPr>
          <w:lang w:eastAsia="ko-KR"/>
        </w:rPr>
        <w:t>5</w:t>
      </w:r>
      <w:r w:rsidR="005C73EA" w:rsidRPr="005C73EA">
        <w:rPr>
          <w:lang w:eastAsia="ko-KR"/>
        </w:rPr>
        <w:t xml:space="preserve"> ms for </w:t>
      </w:r>
      <w:r w:rsidR="005C73EA">
        <w:rPr>
          <w:lang w:eastAsia="ko-KR"/>
        </w:rPr>
        <w:t>L</w:t>
      </w:r>
      <w:r w:rsidR="005C73EA" w:rsidRPr="005C73EA">
        <w:rPr>
          <w:lang w:eastAsia="ko-KR"/>
        </w:rPr>
        <w:t>EO</w:t>
      </w:r>
      <w:r w:rsidR="00213933">
        <w:rPr>
          <w:lang w:eastAsia="ko-KR"/>
        </w:rPr>
        <w:t>, which would ensure that up to 1</w:t>
      </w:r>
      <w:r w:rsidR="00213933">
        <w:rPr>
          <w:lang w:eastAsia="ko-KR"/>
        </w:rPr>
        <w:t>0 RLC status rep</w:t>
      </w:r>
      <w:r w:rsidR="00213933">
        <w:rPr>
          <w:lang w:eastAsia="ko-KR"/>
        </w:rPr>
        <w:t>orts per one satellite RTD of 5</w:t>
      </w:r>
      <w:r w:rsidR="00213933">
        <w:rPr>
          <w:lang w:eastAsia="ko-KR"/>
        </w:rPr>
        <w:t>0 ms could be received</w:t>
      </w:r>
      <w:r w:rsidR="005C73EA">
        <w:rPr>
          <w:lang w:eastAsia="ko-KR"/>
        </w:rPr>
        <w:t>.</w:t>
      </w:r>
      <w:r w:rsidR="005C73EA" w:rsidRPr="005C73EA">
        <w:rPr>
          <w:lang w:eastAsia="ko-KR"/>
        </w:rPr>
        <w:t xml:space="preserve"> </w:t>
      </w:r>
    </w:p>
    <w:p w14:paraId="6D2AC94C" w14:textId="03E2FA1A" w:rsidR="00213933" w:rsidRDefault="00213933" w:rsidP="005C73EA">
      <w:pPr>
        <w:pStyle w:val="BodyText"/>
        <w:rPr>
          <w:lang w:eastAsia="ko-KR"/>
        </w:rPr>
      </w:pPr>
      <w:r>
        <w:rPr>
          <w:lang w:eastAsia="ko-KR"/>
        </w:rPr>
        <w:t xml:space="preserve">A shorter RLC window with more frequent RLC status report will allow the network to know when bad conditions on the satellite link results in many packets not being received reliably. The network would then be able to mitigate this issue with either scheduling packets with a lower MCS, higher aggregation factor to increase reliability or suspend scheduling of packets to the UE. </w:t>
      </w:r>
    </w:p>
    <w:p w14:paraId="42834889" w14:textId="1D795901" w:rsidR="005C73EA" w:rsidRDefault="00E07E03" w:rsidP="005C73EA">
      <w:pPr>
        <w:pStyle w:val="BodyText"/>
        <w:rPr>
          <w:lang w:eastAsia="ko-KR"/>
        </w:rPr>
      </w:pPr>
      <w:r>
        <w:rPr>
          <w:lang w:eastAsia="ko-KR"/>
        </w:rPr>
        <w:t>T</w:t>
      </w:r>
      <w:r w:rsidR="005C73EA">
        <w:rPr>
          <w:lang w:eastAsia="ko-KR"/>
        </w:rPr>
        <w:t>his type of RLC configuration for LEO or GEO</w:t>
      </w:r>
      <w:r>
        <w:rPr>
          <w:lang w:eastAsia="ko-KR"/>
        </w:rPr>
        <w:t xml:space="preserve"> does not require new specifications</w:t>
      </w:r>
      <w:r w:rsidR="005C73EA">
        <w:rPr>
          <w:lang w:eastAsia="ko-KR"/>
        </w:rPr>
        <w:t xml:space="preserve">. </w:t>
      </w:r>
    </w:p>
    <w:p w14:paraId="71AC0C11" w14:textId="4A6F5906" w:rsidR="005C73EA" w:rsidRDefault="005C73EA" w:rsidP="005C73EA">
      <w:pPr>
        <w:pStyle w:val="BodyText"/>
      </w:pPr>
      <w:r>
        <w:rPr>
          <w:b/>
          <w:i/>
          <w:lang w:eastAsia="ko-KR"/>
        </w:rPr>
        <w:t>Observation 2</w:t>
      </w:r>
      <w:r w:rsidRPr="007D7ED7">
        <w:rPr>
          <w:b/>
          <w:i/>
          <w:lang w:eastAsia="ko-KR"/>
        </w:rPr>
        <w:t>:</w:t>
      </w:r>
      <w:r w:rsidRPr="007D7ED7">
        <w:rPr>
          <w:i/>
          <w:lang w:eastAsia="ko-KR"/>
        </w:rPr>
        <w:t xml:space="preserve"> </w:t>
      </w:r>
      <w:r w:rsidRPr="005C73EA">
        <w:rPr>
          <w:i/>
          <w:lang w:eastAsia="ko-KR"/>
        </w:rPr>
        <w:t xml:space="preserve">The </w:t>
      </w:r>
      <w:r>
        <w:rPr>
          <w:i/>
          <w:lang w:eastAsia="ko-KR"/>
        </w:rPr>
        <w:t xml:space="preserve">network can choose to configure shorter </w:t>
      </w:r>
      <w:r w:rsidRPr="005C73EA">
        <w:rPr>
          <w:i/>
          <w:lang w:eastAsia="ko-KR"/>
        </w:rPr>
        <w:t>RLC window size parameters t-PollRetransmit = {5, 10, 15, 20, 25, …, 400, 450, 500, 800, 1000, 2000, 4000 ms}</w:t>
      </w:r>
      <w:r>
        <w:rPr>
          <w:i/>
          <w:lang w:eastAsia="ko-KR"/>
        </w:rPr>
        <w:t xml:space="preserve"> </w:t>
      </w:r>
      <w:r w:rsidRPr="005C73EA">
        <w:rPr>
          <w:i/>
          <w:lang w:eastAsia="ko-KR"/>
        </w:rPr>
        <w:t>for UL and t-Reassembly = {5, 10, 15, 20, 25, …, 400, 450, 500, 800, 1000, 2000, 4000 ms}</w:t>
      </w:r>
      <w:r>
        <w:rPr>
          <w:i/>
          <w:lang w:eastAsia="ko-KR"/>
        </w:rPr>
        <w:t xml:space="preserve"> </w:t>
      </w:r>
      <w:r w:rsidRPr="005C73EA">
        <w:rPr>
          <w:i/>
          <w:lang w:eastAsia="ko-KR"/>
        </w:rPr>
        <w:t>for DL in ul-AM-RLC and dl-AM-RLC configuration</w:t>
      </w:r>
      <w:r>
        <w:rPr>
          <w:i/>
          <w:lang w:eastAsia="ko-KR"/>
        </w:rPr>
        <w:t>s to match the satellite RTD without change to specifications</w:t>
      </w:r>
      <w:r w:rsidRPr="007D7ED7">
        <w:rPr>
          <w:i/>
          <w:lang w:eastAsia="ko-KR"/>
        </w:rPr>
        <w:t>.</w:t>
      </w:r>
      <w:r w:rsidRPr="005C73EA">
        <w:t xml:space="preserve"> </w:t>
      </w:r>
    </w:p>
    <w:p w14:paraId="39CFDE36" w14:textId="67AF33FD" w:rsidR="005C73EA" w:rsidRPr="00074243" w:rsidRDefault="005C73EA" w:rsidP="005C73EA">
      <w:pPr>
        <w:pStyle w:val="BodyText"/>
        <w:rPr>
          <w:i/>
          <w:lang w:eastAsia="ko-KR"/>
        </w:rPr>
      </w:pPr>
      <w:r>
        <w:rPr>
          <w:b/>
          <w:i/>
          <w:lang w:eastAsia="ko-KR"/>
        </w:rPr>
        <w:t>Observation 3</w:t>
      </w:r>
      <w:r w:rsidRPr="007D7ED7">
        <w:rPr>
          <w:b/>
          <w:i/>
          <w:lang w:eastAsia="ko-KR"/>
        </w:rPr>
        <w:t>:</w:t>
      </w:r>
      <w:r w:rsidRPr="007D7ED7">
        <w:rPr>
          <w:i/>
          <w:lang w:eastAsia="ko-KR"/>
        </w:rPr>
        <w:t xml:space="preserve"> </w:t>
      </w:r>
      <w:r w:rsidR="000A474B">
        <w:rPr>
          <w:i/>
          <w:lang w:eastAsia="ko-KR"/>
        </w:rPr>
        <w:t xml:space="preserve">The </w:t>
      </w:r>
      <w:r w:rsidRPr="005C73EA">
        <w:rPr>
          <w:i/>
          <w:lang w:eastAsia="ko-KR"/>
        </w:rPr>
        <w:t xml:space="preserve">network can configure shorter RLC window with the RLC status report transmitted by the UE </w:t>
      </w:r>
      <w:r>
        <w:rPr>
          <w:i/>
          <w:lang w:eastAsia="ko-KR"/>
        </w:rPr>
        <w:t xml:space="preserve">at least </w:t>
      </w:r>
      <w:r w:rsidRPr="005C73EA">
        <w:rPr>
          <w:i/>
          <w:lang w:eastAsia="ko-KR"/>
        </w:rPr>
        <w:t xml:space="preserve">once </w:t>
      </w:r>
      <w:r>
        <w:rPr>
          <w:i/>
          <w:lang w:eastAsia="ko-KR"/>
        </w:rPr>
        <w:t xml:space="preserve">or several times </w:t>
      </w:r>
      <w:r w:rsidRPr="005C73EA">
        <w:rPr>
          <w:i/>
          <w:lang w:eastAsia="ko-KR"/>
        </w:rPr>
        <w:t xml:space="preserve">per </w:t>
      </w:r>
      <w:r>
        <w:rPr>
          <w:i/>
          <w:lang w:eastAsia="ko-KR"/>
        </w:rPr>
        <w:t xml:space="preserve">satellite </w:t>
      </w:r>
      <w:r w:rsidRPr="005C73EA">
        <w:rPr>
          <w:i/>
          <w:lang w:eastAsia="ko-KR"/>
        </w:rPr>
        <w:t>RTD</w:t>
      </w:r>
      <w:r>
        <w:rPr>
          <w:i/>
          <w:lang w:eastAsia="ko-KR"/>
        </w:rPr>
        <w:t xml:space="preserve"> for LEO and GEO</w:t>
      </w:r>
      <w:r w:rsidRPr="005C73EA">
        <w:rPr>
          <w:i/>
          <w:lang w:eastAsia="ko-KR"/>
        </w:rPr>
        <w:t>.</w:t>
      </w:r>
    </w:p>
    <w:p w14:paraId="139A0797" w14:textId="5E8E471E" w:rsidR="005C73EA" w:rsidRPr="005C73EA" w:rsidRDefault="005C73EA" w:rsidP="005C73EA">
      <w:pPr>
        <w:pStyle w:val="BodyText"/>
        <w:rPr>
          <w:i/>
          <w:lang w:eastAsia="ko-KR"/>
        </w:rPr>
      </w:pPr>
      <w:r w:rsidRPr="005C73EA">
        <w:rPr>
          <w:b/>
          <w:i/>
          <w:lang w:eastAsia="ko-KR"/>
        </w:rPr>
        <w:t>Observation 4:</w:t>
      </w:r>
      <w:r w:rsidRPr="005C73EA">
        <w:rPr>
          <w:i/>
          <w:lang w:eastAsia="ko-KR"/>
        </w:rPr>
        <w:t xml:space="preserve"> Disabling UL HARQ feedback </w:t>
      </w:r>
      <w:r>
        <w:rPr>
          <w:i/>
          <w:lang w:eastAsia="ko-KR"/>
        </w:rPr>
        <w:t xml:space="preserve">per UE per HARQ process </w:t>
      </w:r>
      <w:r w:rsidRPr="005C73EA">
        <w:rPr>
          <w:i/>
          <w:lang w:eastAsia="ko-KR"/>
        </w:rPr>
        <w:t xml:space="preserve">and relying on shorter RLC window with RLC ARQ re-transmission </w:t>
      </w:r>
      <w:r>
        <w:rPr>
          <w:i/>
          <w:lang w:eastAsia="ko-KR"/>
        </w:rPr>
        <w:t xml:space="preserve">for LEO and GEO </w:t>
      </w:r>
      <w:r w:rsidRPr="005C73EA">
        <w:rPr>
          <w:i/>
          <w:lang w:eastAsia="ko-KR"/>
        </w:rPr>
        <w:t>will have the following benefits</w:t>
      </w:r>
    </w:p>
    <w:p w14:paraId="1721F7D6" w14:textId="77777777" w:rsidR="005C73EA" w:rsidRPr="005C73EA" w:rsidRDefault="005C73EA" w:rsidP="005C73EA">
      <w:pPr>
        <w:pStyle w:val="BodyText"/>
        <w:numPr>
          <w:ilvl w:val="0"/>
          <w:numId w:val="31"/>
        </w:numPr>
        <w:rPr>
          <w:i/>
          <w:lang w:eastAsia="ko-KR"/>
        </w:rPr>
      </w:pPr>
      <w:r w:rsidRPr="005C73EA">
        <w:rPr>
          <w:i/>
          <w:lang w:eastAsia="ko-KR"/>
        </w:rPr>
        <w:t>No stop-and-wait due to UL HARQ feedback: this has the advantage of not decreasing the peak throughput even if the number of HARQ processes is kept to 16</w:t>
      </w:r>
    </w:p>
    <w:p w14:paraId="0D2D8744" w14:textId="77777777" w:rsidR="005C73EA" w:rsidRPr="005C73EA" w:rsidRDefault="005C73EA" w:rsidP="005C73EA">
      <w:pPr>
        <w:pStyle w:val="BodyText"/>
        <w:numPr>
          <w:ilvl w:val="0"/>
          <w:numId w:val="31"/>
        </w:numPr>
        <w:rPr>
          <w:i/>
          <w:lang w:eastAsia="ko-KR"/>
        </w:rPr>
      </w:pPr>
      <w:r w:rsidRPr="005C73EA">
        <w:rPr>
          <w:i/>
          <w:lang w:eastAsia="ko-KR"/>
        </w:rPr>
        <w:t xml:space="preserve">Re-use legacy DCI </w:t>
      </w:r>
    </w:p>
    <w:p w14:paraId="26AAE9DC" w14:textId="77777777" w:rsidR="005C73EA" w:rsidRPr="005C73EA" w:rsidRDefault="005C73EA" w:rsidP="005C73EA">
      <w:pPr>
        <w:pStyle w:val="BodyText"/>
        <w:numPr>
          <w:ilvl w:val="0"/>
          <w:numId w:val="31"/>
        </w:numPr>
        <w:rPr>
          <w:i/>
          <w:lang w:eastAsia="ko-KR"/>
        </w:rPr>
      </w:pPr>
      <w:r w:rsidRPr="005C73EA">
        <w:rPr>
          <w:i/>
          <w:lang w:eastAsia="ko-KR"/>
        </w:rPr>
        <w:t>No impact on HARQ soft buffer</w:t>
      </w:r>
    </w:p>
    <w:p w14:paraId="07C782BD" w14:textId="5CFD1764" w:rsidR="000A474B" w:rsidRDefault="00E07E03" w:rsidP="000A474B">
      <w:pPr>
        <w:pStyle w:val="Heading2"/>
        <w:rPr>
          <w:lang w:eastAsia="ko-KR"/>
        </w:rPr>
      </w:pPr>
      <w:r>
        <w:rPr>
          <w:lang w:eastAsia="ko-KR"/>
        </w:rPr>
        <w:t xml:space="preserve">Disabling of </w:t>
      </w:r>
      <w:r w:rsidR="000A474B">
        <w:rPr>
          <w:lang w:eastAsia="ko-KR"/>
        </w:rPr>
        <w:t xml:space="preserve">HARQ </w:t>
      </w:r>
    </w:p>
    <w:p w14:paraId="30B8F2A5" w14:textId="1384325F" w:rsidR="00E07E03" w:rsidRDefault="00074243" w:rsidP="007D7ED7">
      <w:pPr>
        <w:pStyle w:val="BodyText"/>
        <w:rPr>
          <w:lang w:eastAsia="ko-KR"/>
        </w:rPr>
      </w:pPr>
      <w:r>
        <w:rPr>
          <w:lang w:eastAsia="ko-KR"/>
        </w:rPr>
        <w:t xml:space="preserve">Reliability of Message 3 in RACH procedure cannot be achieved via RLC ARQ as RLC AM is not possible before contention resolution has completed. </w:t>
      </w:r>
      <w:r w:rsidR="00E07E03">
        <w:rPr>
          <w:lang w:eastAsia="ko-KR"/>
        </w:rPr>
        <w:t xml:space="preserve">The simplest way to ensure reliability is not to disable UL HARQ retransmissions before contention resolution in random access procedure has completed. RRC configuration for </w:t>
      </w:r>
      <w:r w:rsidR="00E07E03" w:rsidRPr="00E07E03">
        <w:rPr>
          <w:lang w:eastAsia="ko-KR"/>
        </w:rPr>
        <w:t xml:space="preserve">enabling / disabling of </w:t>
      </w:r>
      <w:r w:rsidR="00E07E03">
        <w:rPr>
          <w:lang w:eastAsia="ko-KR"/>
        </w:rPr>
        <w:t xml:space="preserve">UL </w:t>
      </w:r>
      <w:r w:rsidR="00E07E03" w:rsidRPr="00E07E03">
        <w:rPr>
          <w:lang w:eastAsia="ko-KR"/>
        </w:rPr>
        <w:t>HARQ retransmission</w:t>
      </w:r>
      <w:r w:rsidR="00E07E03">
        <w:rPr>
          <w:lang w:eastAsia="ko-KR"/>
        </w:rPr>
        <w:t>s can be used.</w:t>
      </w:r>
    </w:p>
    <w:p w14:paraId="769ADD2C" w14:textId="2A6A496E" w:rsidR="00E07E03" w:rsidRDefault="00682032" w:rsidP="007D7ED7">
      <w:pPr>
        <w:pStyle w:val="BodyText"/>
        <w:rPr>
          <w:lang w:eastAsia="ko-KR"/>
        </w:rPr>
      </w:pPr>
      <w:r>
        <w:rPr>
          <w:lang w:eastAsia="ko-KR"/>
        </w:rPr>
        <w:t xml:space="preserve">The message 3 transmission uses a HARQ message 3 buffer during random access procedure, which is separate from HARQ buffer used for UL retransmissions of data in connected mode. Hence, UL HARQ retransmissions for message 3 on any HARQ process ID can be used without any HARQ buffer issues. The RRC configuration for disabling of UL HARQ retransmissions per UE per process for data transfer in connected mode can be ignored. </w:t>
      </w:r>
    </w:p>
    <w:p w14:paraId="3FBB5675" w14:textId="46E001BA" w:rsidR="00074243" w:rsidRPr="00074243" w:rsidRDefault="005C73EA" w:rsidP="007D7ED7">
      <w:pPr>
        <w:pStyle w:val="BodyText"/>
        <w:rPr>
          <w:i/>
          <w:lang w:eastAsia="ko-KR"/>
        </w:rPr>
      </w:pPr>
      <w:r>
        <w:rPr>
          <w:b/>
          <w:i/>
          <w:lang w:eastAsia="ko-KR"/>
        </w:rPr>
        <w:t>Observation 5</w:t>
      </w:r>
      <w:r w:rsidR="00074243" w:rsidRPr="007D7ED7">
        <w:rPr>
          <w:b/>
          <w:i/>
          <w:lang w:eastAsia="ko-KR"/>
        </w:rPr>
        <w:t>:</w:t>
      </w:r>
      <w:r w:rsidR="00074243" w:rsidRPr="007D7ED7">
        <w:rPr>
          <w:i/>
          <w:lang w:eastAsia="ko-KR"/>
        </w:rPr>
        <w:t xml:space="preserve"> Reliability of Message 3 in RACH procedure cannot be achieved via RLC ARQ as RLC AM is not possible before contention resolution has completed.</w:t>
      </w:r>
    </w:p>
    <w:p w14:paraId="45C364C8" w14:textId="3C07B910" w:rsidR="00074243" w:rsidRDefault="00074243" w:rsidP="007D7ED7">
      <w:pPr>
        <w:pStyle w:val="BodyText"/>
        <w:rPr>
          <w:i/>
          <w:lang w:eastAsia="ko-KR"/>
        </w:rPr>
      </w:pPr>
      <w:r w:rsidRPr="00074243">
        <w:rPr>
          <w:b/>
          <w:i/>
          <w:lang w:eastAsia="ko-KR"/>
        </w:rPr>
        <w:lastRenderedPageBreak/>
        <w:t>Proposal 1:</w:t>
      </w:r>
      <w:r w:rsidRPr="00074243">
        <w:rPr>
          <w:i/>
          <w:lang w:eastAsia="ko-KR"/>
        </w:rPr>
        <w:t xml:space="preserve"> UL HARQ </w:t>
      </w:r>
      <w:r w:rsidR="00E07E03">
        <w:rPr>
          <w:i/>
          <w:lang w:eastAsia="ko-KR"/>
        </w:rPr>
        <w:t xml:space="preserve">retransmissions </w:t>
      </w:r>
      <w:r w:rsidR="005C73EA">
        <w:rPr>
          <w:i/>
          <w:lang w:eastAsia="ko-KR"/>
        </w:rPr>
        <w:t>is not disabled for Message 3 transmission in RACH procedure</w:t>
      </w:r>
      <w:r w:rsidRPr="00074243">
        <w:rPr>
          <w:i/>
          <w:lang w:eastAsia="ko-KR"/>
        </w:rPr>
        <w:t>.</w:t>
      </w:r>
    </w:p>
    <w:p w14:paraId="5CCE6E49" w14:textId="531177D0" w:rsidR="000A474B" w:rsidRDefault="000A474B" w:rsidP="007D7ED7">
      <w:pPr>
        <w:pStyle w:val="BodyText"/>
        <w:rPr>
          <w:lang w:eastAsia="ko-KR"/>
        </w:rPr>
      </w:pPr>
      <w:r>
        <w:rPr>
          <w:lang w:eastAsia="ko-KR"/>
        </w:rPr>
        <w:t xml:space="preserve">Low-bandwidth applications which do not require UEs to be scheduled with maximum data rates can be scheduled with HARQ feedback enabled. For example, assume there are several UEs which require each data rates of up to 1 Mbit/s to run typical video stream applications and further assume that the system bandwidth is 10 MHz in a LEO scenario at 600 km orbital distance. The latency requirements of LEO with RTD of up to 28 ms are not an issue for the video streaming that may use video stream buffering over several tens or hundreds of ms if needed. </w:t>
      </w:r>
      <w:r w:rsidR="00213933">
        <w:rPr>
          <w:lang w:eastAsia="ko-KR"/>
        </w:rPr>
        <w:t xml:space="preserve">The gNB scheduler can schedule the UEs </w:t>
      </w:r>
      <w:r w:rsidR="00213933">
        <w:rPr>
          <w:lang w:eastAsia="ko-KR"/>
        </w:rPr>
        <w:t xml:space="preserve">for low-bandwidth applications or control-plane signalling </w:t>
      </w:r>
      <w:r w:rsidR="00213933">
        <w:rPr>
          <w:lang w:eastAsia="ko-KR"/>
        </w:rPr>
        <w:t>without need to disable HARQ feedback for any of the HARQ processes for the UEs.</w:t>
      </w:r>
      <w:r w:rsidR="00213933">
        <w:rPr>
          <w:lang w:eastAsia="ko-KR"/>
        </w:rPr>
        <w:t xml:space="preserve"> </w:t>
      </w:r>
      <w:r w:rsidR="00DB1DAF">
        <w:rPr>
          <w:lang w:eastAsia="ko-KR"/>
        </w:rPr>
        <w:t xml:space="preserve">For GEO, HARQ feedback can be disabled per UE for most processes due to the very long RTD of up to 600 ms. There can be exceptions for example for </w:t>
      </w:r>
      <w:r w:rsidR="00DB1DAF" w:rsidRPr="00DB1DAF">
        <w:rPr>
          <w:lang w:eastAsia="ko-KR"/>
        </w:rPr>
        <w:t>control-plane signalling</w:t>
      </w:r>
      <w:r w:rsidR="00DB1DAF">
        <w:rPr>
          <w:lang w:eastAsia="ko-KR"/>
        </w:rPr>
        <w:t xml:space="preserve"> or MAC CEs and is a matter for RRC configuration of the UE.</w:t>
      </w:r>
    </w:p>
    <w:p w14:paraId="30365ACC" w14:textId="4B383D0F" w:rsidR="000A474B" w:rsidRDefault="000A474B" w:rsidP="007D7ED7">
      <w:pPr>
        <w:pStyle w:val="BodyText"/>
        <w:rPr>
          <w:i/>
          <w:lang w:eastAsia="ko-KR"/>
        </w:rPr>
      </w:pPr>
      <w:r w:rsidRPr="000A474B">
        <w:rPr>
          <w:b/>
          <w:i/>
          <w:lang w:eastAsia="ko-KR"/>
        </w:rPr>
        <w:t>Observation 6</w:t>
      </w:r>
      <w:r w:rsidRPr="000A474B">
        <w:rPr>
          <w:i/>
          <w:lang w:eastAsia="ko-KR"/>
        </w:rPr>
        <w:t xml:space="preserve">: Low-bandwidth applications </w:t>
      </w:r>
      <w:r w:rsidR="00213933">
        <w:rPr>
          <w:i/>
          <w:lang w:eastAsia="ko-KR"/>
        </w:rPr>
        <w:t xml:space="preserve">or control-plane signalling </w:t>
      </w:r>
      <w:r>
        <w:rPr>
          <w:i/>
          <w:lang w:eastAsia="ko-KR"/>
        </w:rPr>
        <w:t xml:space="preserve">which do not require </w:t>
      </w:r>
      <w:r w:rsidRPr="000A474B">
        <w:rPr>
          <w:i/>
          <w:lang w:eastAsia="ko-KR"/>
        </w:rPr>
        <w:t>to be scheduled with maximum data</w:t>
      </w:r>
      <w:r w:rsidR="00213933">
        <w:rPr>
          <w:i/>
          <w:lang w:eastAsia="ko-KR"/>
        </w:rPr>
        <w:t xml:space="preserve"> rates can be scheduled with </w:t>
      </w:r>
      <w:r w:rsidRPr="000A474B">
        <w:rPr>
          <w:i/>
          <w:lang w:eastAsia="ko-KR"/>
        </w:rPr>
        <w:t xml:space="preserve">HARQ feedback enabled. </w:t>
      </w:r>
    </w:p>
    <w:p w14:paraId="7A89D4C4" w14:textId="5DE96DC6" w:rsidR="00213933" w:rsidRDefault="00213933" w:rsidP="00213933">
      <w:pPr>
        <w:pStyle w:val="BodyText"/>
        <w:rPr>
          <w:lang w:eastAsia="ko-KR"/>
        </w:rPr>
      </w:pPr>
      <w:r>
        <w:rPr>
          <w:lang w:eastAsia="ko-KR"/>
        </w:rPr>
        <w:t xml:space="preserve">HARQ disabling </w:t>
      </w:r>
      <w:r>
        <w:rPr>
          <w:lang w:eastAsia="ko-KR"/>
        </w:rPr>
        <w:t xml:space="preserve">is likely to impact specification of </w:t>
      </w:r>
      <w:r>
        <w:rPr>
          <w:lang w:eastAsia="ko-KR"/>
        </w:rPr>
        <w:t>many NR features</w:t>
      </w:r>
      <w:r>
        <w:rPr>
          <w:lang w:eastAsia="ko-KR"/>
        </w:rPr>
        <w:t xml:space="preserve">. In particular, timing of </w:t>
      </w:r>
      <w:r>
        <w:rPr>
          <w:lang w:eastAsia="ko-KR"/>
        </w:rPr>
        <w:t>MAC CE activation/deactivation</w:t>
      </w:r>
      <w:r>
        <w:rPr>
          <w:lang w:eastAsia="ko-KR"/>
        </w:rPr>
        <w:t xml:space="preserve"> and reliability would become significant issues if HARQ is disabled. One solution is to ensure the UE can at least expect one HARQ process to be configured with UL HARQ feedback. It is not clear if this needs to be specified or can be left to the network configuration. </w:t>
      </w:r>
    </w:p>
    <w:p w14:paraId="35A16EE5" w14:textId="23FE84DA" w:rsidR="00213933" w:rsidRPr="00213933" w:rsidRDefault="00213933" w:rsidP="00213933">
      <w:pPr>
        <w:pStyle w:val="BodyText"/>
        <w:rPr>
          <w:i/>
          <w:lang w:eastAsia="ko-KR"/>
        </w:rPr>
      </w:pPr>
      <w:r w:rsidRPr="00213933">
        <w:rPr>
          <w:b/>
          <w:i/>
          <w:lang w:eastAsia="ko-KR"/>
        </w:rPr>
        <w:t>Proposal 2:</w:t>
      </w:r>
      <w:r w:rsidRPr="00213933">
        <w:rPr>
          <w:i/>
          <w:lang w:eastAsia="ko-KR"/>
        </w:rPr>
        <w:t xml:space="preserve"> Whether </w:t>
      </w:r>
      <w:r w:rsidRPr="00213933">
        <w:rPr>
          <w:i/>
          <w:lang w:eastAsia="ko-KR"/>
        </w:rPr>
        <w:t xml:space="preserve">UE </w:t>
      </w:r>
      <w:r w:rsidRPr="00213933">
        <w:rPr>
          <w:i/>
          <w:lang w:eastAsia="ko-KR"/>
        </w:rPr>
        <w:t>should expect</w:t>
      </w:r>
      <w:r w:rsidRPr="00213933">
        <w:rPr>
          <w:i/>
          <w:lang w:eastAsia="ko-KR"/>
        </w:rPr>
        <w:t xml:space="preserve"> that at least one HARQ process is configured with UL HARQ feedback</w:t>
      </w:r>
      <w:r w:rsidRPr="00213933">
        <w:rPr>
          <w:i/>
          <w:lang w:eastAsia="ko-KR"/>
        </w:rPr>
        <w:t xml:space="preserve"> for MAC CE activation / de-activation is specified or up to network configuration can be further discussed.</w:t>
      </w:r>
    </w:p>
    <w:p w14:paraId="354F988F" w14:textId="77777777" w:rsidR="00213933" w:rsidRPr="00213933" w:rsidRDefault="00213933" w:rsidP="00213933">
      <w:pPr>
        <w:pStyle w:val="BodyText"/>
        <w:rPr>
          <w:lang w:eastAsia="ko-KR"/>
        </w:rPr>
      </w:pPr>
    </w:p>
    <w:p w14:paraId="2D92D2A6" w14:textId="6BE1FA8D" w:rsidR="006B017E" w:rsidRPr="006B017E" w:rsidRDefault="006B017E" w:rsidP="00660C39">
      <w:pPr>
        <w:pStyle w:val="Heading2"/>
        <w:rPr>
          <w:lang w:eastAsia="ko-KR"/>
        </w:rPr>
      </w:pPr>
      <w:r w:rsidRPr="006B017E">
        <w:rPr>
          <w:lang w:eastAsia="ko-KR"/>
        </w:rPr>
        <w:t>Soft combining of HARQ transmissions</w:t>
      </w:r>
    </w:p>
    <w:p w14:paraId="133E705A" w14:textId="77777777" w:rsidR="00413BF6" w:rsidRDefault="00555081" w:rsidP="00DB1DAF">
      <w:pPr>
        <w:pStyle w:val="BodyText"/>
        <w:rPr>
          <w:lang w:eastAsia="ko-KR"/>
        </w:rPr>
      </w:pPr>
      <w:r>
        <w:rPr>
          <w:lang w:eastAsia="ko-KR"/>
        </w:rPr>
        <w:t xml:space="preserve">It </w:t>
      </w:r>
      <w:r w:rsidR="00DB1DAF">
        <w:rPr>
          <w:lang w:eastAsia="ko-KR"/>
        </w:rPr>
        <w:t>is not necessary to disable HARQ for all HARQ processes. The configu</w:t>
      </w:r>
      <w:r w:rsidR="00213933">
        <w:rPr>
          <w:lang w:eastAsia="ko-KR"/>
        </w:rPr>
        <w:t>ration may depend on many factor</w:t>
      </w:r>
      <w:r w:rsidR="00DB1DAF">
        <w:rPr>
          <w:lang w:eastAsia="ko-KR"/>
        </w:rPr>
        <w:t xml:space="preserve">s such as LEO or GEO systems, types of application, UP data or CP signalling, required QoS and so on. It is up to the network to configure disabling of HARQ per UE per process. One possibility is that the network does not disable HARQ on any process. Another possibility is that the network disable HARQ for all the processes. Another way is that the network </w:t>
      </w:r>
      <w:r w:rsidR="006B017E">
        <w:rPr>
          <w:lang w:eastAsia="ko-KR"/>
        </w:rPr>
        <w:t>configur</w:t>
      </w:r>
      <w:r>
        <w:rPr>
          <w:lang w:eastAsia="ko-KR"/>
        </w:rPr>
        <w:t xml:space="preserve">es 2 HARQ </w:t>
      </w:r>
      <w:r w:rsidR="00C66C85">
        <w:rPr>
          <w:lang w:eastAsia="ko-KR"/>
        </w:rPr>
        <w:t xml:space="preserve">process </w:t>
      </w:r>
      <w:r>
        <w:rPr>
          <w:lang w:eastAsia="ko-KR"/>
        </w:rPr>
        <w:t>pools</w:t>
      </w:r>
      <w:r w:rsidR="00DB1DAF">
        <w:rPr>
          <w:lang w:eastAsia="ko-KR"/>
        </w:rPr>
        <w:t xml:space="preserve"> as illustrated in Figure 1. </w:t>
      </w:r>
    </w:p>
    <w:p w14:paraId="314DBF65" w14:textId="5D68E9FC" w:rsidR="00A800E4" w:rsidRDefault="00DB1DAF" w:rsidP="00DB1DAF">
      <w:pPr>
        <w:pStyle w:val="BodyText"/>
        <w:rPr>
          <w:lang w:eastAsia="ko-KR"/>
        </w:rPr>
      </w:pPr>
      <w:r>
        <w:rPr>
          <w:lang w:eastAsia="ko-KR"/>
        </w:rPr>
        <w:t xml:space="preserve">For example </w:t>
      </w:r>
      <w:r w:rsidR="00555081">
        <w:rPr>
          <w:lang w:eastAsia="ko-KR"/>
        </w:rPr>
        <w:t>Pool#1 has</w:t>
      </w:r>
      <w:r w:rsidR="006B017E">
        <w:rPr>
          <w:lang w:eastAsia="ko-KR"/>
        </w:rPr>
        <w:t xml:space="preserve"> 8 HARQ process 0, 1, .., 7 with UL HARQ feed</w:t>
      </w:r>
      <w:r w:rsidR="00555081">
        <w:rPr>
          <w:lang w:eastAsia="ko-KR"/>
        </w:rPr>
        <w:t xml:space="preserve">back enabled and Pool#2 has </w:t>
      </w:r>
      <w:r w:rsidR="006B017E">
        <w:rPr>
          <w:lang w:eastAsia="ko-KR"/>
        </w:rPr>
        <w:t xml:space="preserve">8 HARQ processes 8, 9, .., 15 with UL HARQ feedback disabled. </w:t>
      </w:r>
      <w:r w:rsidR="00555081">
        <w:rPr>
          <w:lang w:eastAsia="ko-KR"/>
        </w:rPr>
        <w:t>T</w:t>
      </w:r>
      <w:r w:rsidR="006B017E">
        <w:rPr>
          <w:lang w:eastAsia="ko-KR"/>
        </w:rPr>
        <w:t xml:space="preserve">he network can expect UE to do soft combining of re-transmitted TBs scheduled </w:t>
      </w:r>
      <w:r w:rsidR="00C66C85">
        <w:rPr>
          <w:lang w:eastAsia="ko-KR"/>
        </w:rPr>
        <w:t>using HARQ process ID in Pool #1</w:t>
      </w:r>
      <w:r w:rsidR="006B017E">
        <w:rPr>
          <w:lang w:eastAsia="ko-KR"/>
        </w:rPr>
        <w:t xml:space="preserve">. </w:t>
      </w:r>
      <w:r w:rsidR="00555081">
        <w:rPr>
          <w:lang w:eastAsia="ko-KR"/>
        </w:rPr>
        <w:t>T</w:t>
      </w:r>
      <w:r w:rsidR="006B017E">
        <w:rPr>
          <w:lang w:eastAsia="ko-KR"/>
        </w:rPr>
        <w:t xml:space="preserve">he network should not expect UE to do soft combining of re-transmitted TBs scheduled </w:t>
      </w:r>
      <w:r w:rsidR="00C66C85">
        <w:rPr>
          <w:lang w:eastAsia="ko-KR"/>
        </w:rPr>
        <w:t>using HARQ process ID in Pool #2</w:t>
      </w:r>
      <w:r w:rsidR="006B017E">
        <w:rPr>
          <w:lang w:eastAsia="ko-KR"/>
        </w:rPr>
        <w:t>.</w:t>
      </w:r>
      <w:r w:rsidR="00C66C85">
        <w:rPr>
          <w:lang w:eastAsia="ko-KR"/>
        </w:rPr>
        <w:t xml:space="preserve"> </w:t>
      </w:r>
      <w:r w:rsidR="006B017E">
        <w:rPr>
          <w:lang w:eastAsia="ko-KR"/>
        </w:rPr>
        <w:t xml:space="preserve">The size of the 2 pools can be configured using the number of HARQ processes with soft combining requirement </w:t>
      </w:r>
      <w:r w:rsidR="006B017E" w:rsidRPr="00750C82">
        <w:rPr>
          <w:i/>
          <w:lang w:eastAsia="ko-KR"/>
        </w:rPr>
        <w:t>N1_HARQ_Soft_Combining</w:t>
      </w:r>
      <w:r w:rsidR="006B017E">
        <w:rPr>
          <w:lang w:eastAsia="ko-KR"/>
        </w:rPr>
        <w:t xml:space="preserve"> in addition to the total number of HARQ processes N. On reception of the DCI</w:t>
      </w:r>
      <w:r w:rsidR="00C66C85">
        <w:rPr>
          <w:lang w:eastAsia="ko-KR"/>
        </w:rPr>
        <w:t xml:space="preserve">, the UE can check whether </w:t>
      </w:r>
      <w:r w:rsidR="006B017E">
        <w:rPr>
          <w:lang w:eastAsia="ko-KR"/>
        </w:rPr>
        <w:t>the HARQ process ID is</w:t>
      </w:r>
      <w:r w:rsidR="00555081">
        <w:rPr>
          <w:lang w:eastAsia="ko-KR"/>
        </w:rPr>
        <w:t xml:space="preserve"> in HARQ Pool#1</w:t>
      </w:r>
      <w:r w:rsidR="00C66C85">
        <w:rPr>
          <w:lang w:eastAsia="ko-KR"/>
        </w:rPr>
        <w:t xml:space="preserve"> or #2</w:t>
      </w:r>
      <w:r w:rsidR="00555081">
        <w:rPr>
          <w:lang w:eastAsia="ko-KR"/>
        </w:rPr>
        <w:t xml:space="preserve">, </w:t>
      </w:r>
      <w:r w:rsidR="00C66C85">
        <w:rPr>
          <w:lang w:eastAsia="ko-KR"/>
        </w:rPr>
        <w:t xml:space="preserve">and </w:t>
      </w:r>
      <w:r w:rsidR="006B017E">
        <w:rPr>
          <w:lang w:eastAsia="ko-KR"/>
        </w:rPr>
        <w:t>apply soft combining</w:t>
      </w:r>
      <w:r w:rsidR="00C66C85">
        <w:rPr>
          <w:lang w:eastAsia="ko-KR"/>
        </w:rPr>
        <w:t xml:space="preserve"> accordingly</w:t>
      </w:r>
      <w:r w:rsidR="006B017E">
        <w:rPr>
          <w:lang w:eastAsia="ko-KR"/>
        </w:rPr>
        <w:t>.</w:t>
      </w:r>
      <w:r w:rsidR="00C66C85">
        <w:rPr>
          <w:lang w:eastAsia="ko-KR"/>
        </w:rPr>
        <w:t xml:space="preserve"> It can be a UE capability whether the UE can soft combine transmissions scheduled with a </w:t>
      </w:r>
      <w:r w:rsidR="00C66C85" w:rsidRPr="00C66C85">
        <w:rPr>
          <w:lang w:eastAsia="ko-KR"/>
        </w:rPr>
        <w:t xml:space="preserve">HARQ process ID </w:t>
      </w:r>
      <w:r w:rsidR="00C66C85">
        <w:rPr>
          <w:lang w:eastAsia="ko-KR"/>
        </w:rPr>
        <w:t>in Pool#2 depending on its implementation of soft buffer management</w:t>
      </w:r>
      <w:r w:rsidR="00A800E4">
        <w:rPr>
          <w:lang w:eastAsia="ko-KR"/>
        </w:rPr>
        <w:t xml:space="preserve">. </w:t>
      </w:r>
    </w:p>
    <w:p w14:paraId="5A9FED4B" w14:textId="3663315E" w:rsidR="006B017E" w:rsidRPr="00A800E4" w:rsidRDefault="00A800E4" w:rsidP="00A800E4">
      <w:pPr>
        <w:pStyle w:val="BodyText"/>
        <w:rPr>
          <w:i/>
          <w:lang w:eastAsia="ko-KR"/>
        </w:rPr>
      </w:pPr>
      <w:r w:rsidRPr="00A800E4">
        <w:rPr>
          <w:b/>
          <w:i/>
          <w:lang w:eastAsia="ko-KR"/>
        </w:rPr>
        <w:t>Observation 7</w:t>
      </w:r>
      <w:r w:rsidRPr="00A800E4">
        <w:rPr>
          <w:i/>
          <w:lang w:eastAsia="ko-KR"/>
        </w:rPr>
        <w:t>: The HARQ parameters for each pool can be configured differently to ensure adequate reliability – i.e. Block error rate target, MCS table, aggregation factor, Time Domain and Frequency Domain resource allocation, PRB bundling, etc.</w:t>
      </w:r>
    </w:p>
    <w:p w14:paraId="0FE9B70F" w14:textId="5DF075DE" w:rsidR="006B017E" w:rsidRPr="0091735C" w:rsidRDefault="006B017E" w:rsidP="006B017E">
      <w:pPr>
        <w:pStyle w:val="BodyText"/>
        <w:rPr>
          <w:b/>
          <w:i/>
          <w:lang w:eastAsia="ko-KR"/>
        </w:rPr>
      </w:pPr>
      <w:r>
        <w:rPr>
          <w:b/>
          <w:i/>
          <w:lang w:eastAsia="ko-KR"/>
        </w:rPr>
        <w:t>Prop</w:t>
      </w:r>
      <w:r w:rsidR="00555081">
        <w:rPr>
          <w:b/>
          <w:i/>
          <w:lang w:eastAsia="ko-KR"/>
        </w:rPr>
        <w:t>osal</w:t>
      </w:r>
      <w:r w:rsidR="00CC3B6F">
        <w:rPr>
          <w:b/>
          <w:i/>
          <w:lang w:eastAsia="ko-KR"/>
        </w:rPr>
        <w:t xml:space="preserve"> </w:t>
      </w:r>
      <w:r w:rsidR="00213933">
        <w:rPr>
          <w:b/>
          <w:i/>
          <w:lang w:eastAsia="ko-KR"/>
        </w:rPr>
        <w:t>3</w:t>
      </w:r>
      <w:r w:rsidRPr="00DB1DAF">
        <w:rPr>
          <w:i/>
          <w:lang w:eastAsia="ko-KR"/>
        </w:rPr>
        <w:t xml:space="preserve">: </w:t>
      </w:r>
      <w:r w:rsidR="00C66C85" w:rsidRPr="00DB1DAF">
        <w:rPr>
          <w:i/>
          <w:lang w:eastAsia="ko-KR"/>
        </w:rPr>
        <w:t xml:space="preserve">The network can configure one HARQ process pool with UL HARQ feedback enabled and one HARQ process pool with UL HARQ feedback disabled. </w:t>
      </w:r>
      <w:r w:rsidRPr="00DB1DAF">
        <w:rPr>
          <w:i/>
          <w:lang w:eastAsia="ko-KR"/>
        </w:rPr>
        <w:t>Whether HARQ process IDs with UL HARQ feedback disabled via RRC can do HARQ soft combining is a UE capability.</w:t>
      </w:r>
    </w:p>
    <w:p w14:paraId="6E897B8F" w14:textId="77777777" w:rsidR="006B017E" w:rsidRDefault="001F008D" w:rsidP="006B017E">
      <w:pPr>
        <w:pStyle w:val="BodyText"/>
        <w:jc w:val="center"/>
        <w:rPr>
          <w:lang w:eastAsia="ko-KR"/>
        </w:rPr>
      </w:pPr>
      <w:r>
        <w:rPr>
          <w:lang w:eastAsia="ko-KR"/>
        </w:rPr>
        <w:lastRenderedPageBreak/>
        <w:t xml:space="preserve"> </w:t>
      </w:r>
      <w:r w:rsidR="006B017E" w:rsidRPr="00C54821">
        <w:rPr>
          <w:noProof/>
          <w:lang w:val="en-US"/>
        </w:rPr>
        <w:drawing>
          <wp:inline distT="0" distB="0" distL="0" distR="0" wp14:anchorId="207B6092" wp14:editId="38348CB8">
            <wp:extent cx="2507540" cy="2022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45409" cy="2052917"/>
                    </a:xfrm>
                    <a:prstGeom prst="rect">
                      <a:avLst/>
                    </a:prstGeom>
                    <a:noFill/>
                    <a:ln>
                      <a:noFill/>
                    </a:ln>
                  </pic:spPr>
                </pic:pic>
              </a:graphicData>
            </a:graphic>
          </wp:inline>
        </w:drawing>
      </w:r>
    </w:p>
    <w:p w14:paraId="2B561549" w14:textId="62641AE6" w:rsidR="006B017E" w:rsidRDefault="00DB1DAF" w:rsidP="006B017E">
      <w:pPr>
        <w:pStyle w:val="Caption"/>
        <w:jc w:val="center"/>
        <w:rPr>
          <w:lang w:eastAsia="ko-KR"/>
        </w:rPr>
      </w:pPr>
      <w:r>
        <w:t>Figure 1</w:t>
      </w:r>
      <w:r w:rsidR="006B017E">
        <w:t>: Use of 2 Pools HARQ processes</w:t>
      </w:r>
    </w:p>
    <w:p w14:paraId="45E0CEC1" w14:textId="77777777" w:rsidR="00580B66" w:rsidRDefault="00580B66" w:rsidP="00623A71">
      <w:pPr>
        <w:pStyle w:val="BodyText"/>
        <w:rPr>
          <w:lang w:eastAsia="ko-KR"/>
        </w:rPr>
      </w:pPr>
    </w:p>
    <w:p w14:paraId="2D97A4CC" w14:textId="4936CA63" w:rsidR="00775EC5" w:rsidRDefault="00775EC5" w:rsidP="00775EC5">
      <w:pPr>
        <w:pStyle w:val="Heading2"/>
        <w:rPr>
          <w:lang w:eastAsia="ko-KR"/>
        </w:rPr>
      </w:pPr>
      <w:r>
        <w:rPr>
          <w:lang w:eastAsia="ko-KR"/>
        </w:rPr>
        <w:t>Air-To-Ground Scenario</w:t>
      </w:r>
    </w:p>
    <w:p w14:paraId="0371DC49" w14:textId="229C4750" w:rsidR="00775EC5" w:rsidRDefault="00DB1DAF" w:rsidP="00775EC5">
      <w:pPr>
        <w:pStyle w:val="BodyText"/>
        <w:rPr>
          <w:lang w:eastAsia="ko-KR"/>
        </w:rPr>
      </w:pPr>
      <w:r>
        <w:rPr>
          <w:lang w:eastAsia="ko-KR"/>
        </w:rPr>
        <w:t>Figure 2</w:t>
      </w:r>
      <w:r w:rsidR="00152E25">
        <w:rPr>
          <w:lang w:eastAsia="ko-KR"/>
        </w:rPr>
        <w:t xml:space="preserve"> illustrate an example scenario for ATG scenario. A</w:t>
      </w:r>
      <w:r w:rsidR="00775EC5" w:rsidRPr="00775EC5">
        <w:rPr>
          <w:lang w:eastAsia="ko-KR"/>
        </w:rPr>
        <w:t xml:space="preserve"> configuration with Guard Period within  TDD UL-DL switching periodicity (e.g 20 ms) with DL dominated  configuration (e.g. &gt; 16 DL slots)</w:t>
      </w:r>
      <w:r w:rsidR="00775EC5">
        <w:rPr>
          <w:lang w:eastAsia="ko-KR"/>
        </w:rPr>
        <w:t xml:space="preserve"> was proposed </w:t>
      </w:r>
      <w:r w:rsidR="00152E25">
        <w:rPr>
          <w:lang w:eastAsia="ko-KR"/>
        </w:rPr>
        <w:t xml:space="preserve">for ATG NR TDD </w:t>
      </w:r>
      <w:r w:rsidR="00413BF6">
        <w:rPr>
          <w:lang w:eastAsia="ko-KR"/>
        </w:rPr>
        <w:t>in [4</w:t>
      </w:r>
      <w:r w:rsidR="00775EC5">
        <w:rPr>
          <w:lang w:eastAsia="ko-KR"/>
        </w:rPr>
        <w:t xml:space="preserve">]. </w:t>
      </w:r>
      <w:r w:rsidR="00413BF6">
        <w:rPr>
          <w:lang w:eastAsia="ko-KR"/>
        </w:rPr>
        <w:t>A Guard Period is also used in</w:t>
      </w:r>
      <w:r w:rsidR="00775EC5" w:rsidRPr="00775EC5">
        <w:rPr>
          <w:lang w:eastAsia="ko-KR"/>
        </w:rPr>
        <w:t xml:space="preserve"> LTE TDD with (pre-)configuration of DL and UL subframes</w:t>
      </w:r>
      <w:r w:rsidR="00775EC5">
        <w:rPr>
          <w:lang w:eastAsia="ko-KR"/>
        </w:rPr>
        <w:t xml:space="preserve">. In the example, </w:t>
      </w:r>
      <w:r w:rsidR="00775EC5" w:rsidRPr="00775EC5">
        <w:rPr>
          <w:lang w:eastAsia="ko-KR"/>
        </w:rPr>
        <w:t>UE can only send UL HARQ feedback in UL slots after GP within 20 ms – i.e. ATG latency is increased from ~1 ms to up to 20 ms</w:t>
      </w:r>
      <w:r w:rsidR="00775EC5">
        <w:rPr>
          <w:lang w:eastAsia="ko-KR"/>
        </w:rPr>
        <w:t xml:space="preserve">. </w:t>
      </w:r>
    </w:p>
    <w:p w14:paraId="07B38BFD" w14:textId="77777777" w:rsidR="00152E25" w:rsidRDefault="00152E25" w:rsidP="00775EC5">
      <w:pPr>
        <w:pStyle w:val="BodyText"/>
        <w:rPr>
          <w:lang w:eastAsia="ko-KR"/>
        </w:rPr>
      </w:pPr>
    </w:p>
    <w:p w14:paraId="0E0E2F59" w14:textId="395BFF68" w:rsidR="00152E25" w:rsidRDefault="00152E25" w:rsidP="00775EC5">
      <w:pPr>
        <w:pStyle w:val="BodyText"/>
        <w:rPr>
          <w:lang w:eastAsia="ko-KR"/>
        </w:rPr>
      </w:pPr>
      <w:r>
        <w:rPr>
          <w:noProof/>
          <w:lang w:val="en-US"/>
        </w:rPr>
        <mc:AlternateContent>
          <mc:Choice Requires="wps">
            <w:drawing>
              <wp:anchor distT="45720" distB="45720" distL="114300" distR="114300" simplePos="0" relativeHeight="251663360" behindDoc="0" locked="0" layoutInCell="1" allowOverlap="1" wp14:anchorId="196207E9" wp14:editId="0627DA0B">
                <wp:simplePos x="0" y="0"/>
                <wp:positionH relativeFrom="column">
                  <wp:posOffset>783590</wp:posOffset>
                </wp:positionH>
                <wp:positionV relativeFrom="paragraph">
                  <wp:posOffset>183515</wp:posOffset>
                </wp:positionV>
                <wp:extent cx="4515485" cy="953135"/>
                <wp:effectExtent l="0" t="0" r="18415" b="18415"/>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5485" cy="953135"/>
                        </a:xfrm>
                        <a:prstGeom prst="rect">
                          <a:avLst/>
                        </a:prstGeom>
                        <a:solidFill>
                          <a:srgbClr val="FFFFFF"/>
                        </a:solidFill>
                        <a:ln w="9525">
                          <a:solidFill>
                            <a:srgbClr val="000000"/>
                          </a:solidFill>
                          <a:miter lim="800000"/>
                          <a:headEnd/>
                          <a:tailEnd/>
                        </a:ln>
                      </wps:spPr>
                      <wps:txbx>
                        <w:txbxContent>
                          <w:p w14:paraId="310C2108" w14:textId="6B5EAD73" w:rsidR="00152E25" w:rsidRDefault="00152E25">
                            <w:r w:rsidRPr="00152E25">
                              <w:rPr>
                                <w:noProof/>
                                <w:lang w:val="en-US"/>
                              </w:rPr>
                              <w:drawing>
                                <wp:inline distT="0" distB="0" distL="0" distR="0" wp14:anchorId="7A2FAE5C" wp14:editId="390C469F">
                                  <wp:extent cx="4323715" cy="979595"/>
                                  <wp:effectExtent l="0" t="0" r="63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3715" cy="97959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6207E9" id="_x0000_t202" coordsize="21600,21600" o:spt="202" path="m,l,21600r21600,l21600,xe">
                <v:stroke joinstyle="miter"/>
                <v:path gradientshapeok="t" o:connecttype="rect"/>
              </v:shapetype>
              <v:shape id="Text Box 2" o:spid="_x0000_s1026" type="#_x0000_t202" style="position:absolute;margin-left:61.7pt;margin-top:14.45pt;width:355.55pt;height:75.0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">
                <v:textbox>
                  <w:txbxContent>
                    <w:p w14:paraId="310C2108" w14:textId="6B5EAD73" w:rsidR="00152E25" w:rsidRDefault="00152E25">
                      <w:r w:rsidRPr="00152E25">
                        <w:rPr>
                          <w:noProof/>
                          <w:lang w:val="en-US"/>
                        </w:rPr>
                        <w:drawing>
                          <wp:inline distT="0" distB="0" distL="0" distR="0" wp14:anchorId="7A2FAE5C" wp14:editId="390C469F">
                            <wp:extent cx="4323715" cy="979595"/>
                            <wp:effectExtent l="0" t="0" r="63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3715" cy="979595"/>
                                    </a:xfrm>
                                    <a:prstGeom prst="rect">
                                      <a:avLst/>
                                    </a:prstGeom>
                                    <a:noFill/>
                                    <a:ln>
                                      <a:noFill/>
                                    </a:ln>
                                  </pic:spPr>
                                </pic:pic>
                              </a:graphicData>
                            </a:graphic>
                          </wp:inline>
                        </w:drawing>
                      </w:r>
                    </w:p>
                  </w:txbxContent>
                </v:textbox>
                <w10:wrap type="square"/>
              </v:shape>
            </w:pict>
          </mc:Fallback>
        </mc:AlternateContent>
      </w:r>
    </w:p>
    <w:p w14:paraId="513B12EB" w14:textId="77777777" w:rsidR="00152E25" w:rsidRDefault="00152E25" w:rsidP="00775EC5">
      <w:pPr>
        <w:pStyle w:val="BodyText"/>
        <w:rPr>
          <w:lang w:eastAsia="ko-KR"/>
        </w:rPr>
      </w:pPr>
    </w:p>
    <w:p w14:paraId="625193F1" w14:textId="77777777" w:rsidR="00152E25" w:rsidRDefault="00152E25" w:rsidP="00775EC5">
      <w:pPr>
        <w:pStyle w:val="BodyText"/>
        <w:rPr>
          <w:lang w:eastAsia="ko-KR"/>
        </w:rPr>
      </w:pPr>
    </w:p>
    <w:p w14:paraId="6EA564D5" w14:textId="77777777" w:rsidR="00152E25" w:rsidRDefault="00152E25" w:rsidP="00775EC5">
      <w:pPr>
        <w:pStyle w:val="BodyText"/>
        <w:rPr>
          <w:lang w:eastAsia="ko-KR"/>
        </w:rPr>
      </w:pPr>
    </w:p>
    <w:p w14:paraId="41E48D6C" w14:textId="77777777" w:rsidR="00152E25" w:rsidRDefault="00152E25" w:rsidP="00775EC5">
      <w:pPr>
        <w:pStyle w:val="BodyText"/>
        <w:rPr>
          <w:lang w:eastAsia="ko-KR"/>
        </w:rPr>
      </w:pPr>
    </w:p>
    <w:p w14:paraId="78122F43" w14:textId="4A5788BE" w:rsidR="00152E25" w:rsidRPr="00152E25" w:rsidRDefault="00DB1DAF" w:rsidP="00152E25">
      <w:pPr>
        <w:pStyle w:val="BodyText"/>
        <w:jc w:val="center"/>
        <w:rPr>
          <w:b/>
          <w:i/>
          <w:lang w:eastAsia="ko-KR"/>
        </w:rPr>
      </w:pPr>
      <w:r>
        <w:rPr>
          <w:b/>
          <w:i/>
          <w:lang w:eastAsia="ko-KR"/>
        </w:rPr>
        <w:t>Figure 2</w:t>
      </w:r>
      <w:r w:rsidR="00152E25" w:rsidRPr="00152E25">
        <w:rPr>
          <w:b/>
          <w:i/>
          <w:lang w:eastAsia="ko-KR"/>
        </w:rPr>
        <w:t>: Air-To-Ground scenario</w:t>
      </w:r>
    </w:p>
    <w:p w14:paraId="07725BC2" w14:textId="60687C36" w:rsidR="00775EC5" w:rsidRDefault="00775EC5" w:rsidP="00775EC5">
      <w:pPr>
        <w:pStyle w:val="BodyText"/>
        <w:rPr>
          <w:lang w:eastAsia="ko-KR"/>
        </w:rPr>
      </w:pPr>
      <w:r>
        <w:rPr>
          <w:noProof/>
          <w:lang w:val="en-US"/>
        </w:rPr>
        <mc:AlternateContent>
          <mc:Choice Requires="wps">
            <w:drawing>
              <wp:anchor distT="45720" distB="45720" distL="114300" distR="114300" simplePos="0" relativeHeight="251659264" behindDoc="0" locked="0" layoutInCell="1" allowOverlap="1" wp14:anchorId="7370C81C" wp14:editId="153E1CA7">
                <wp:simplePos x="0" y="0"/>
                <wp:positionH relativeFrom="column">
                  <wp:posOffset>160655</wp:posOffset>
                </wp:positionH>
                <wp:positionV relativeFrom="paragraph">
                  <wp:posOffset>878840</wp:posOffset>
                </wp:positionV>
                <wp:extent cx="5845175" cy="1205865"/>
                <wp:effectExtent l="0" t="0" r="22225"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5175" cy="1205865"/>
                        </a:xfrm>
                        <a:prstGeom prst="rect">
                          <a:avLst/>
                        </a:prstGeom>
                        <a:solidFill>
                          <a:srgbClr val="FFFFFF"/>
                        </a:solidFill>
                        <a:ln w="9525">
                          <a:solidFill>
                            <a:srgbClr val="000000"/>
                          </a:solidFill>
                          <a:miter lim="800000"/>
                          <a:headEnd/>
                          <a:tailEnd/>
                        </a:ln>
                      </wps:spPr>
                      <wps:txbx>
                        <w:txbxContent>
                          <w:p w14:paraId="0ACA98B4" w14:textId="33598395" w:rsidR="00775EC5" w:rsidRDefault="00775EC5">
                            <w:r w:rsidRPr="00775EC5">
                              <w:rPr>
                                <w:noProof/>
                                <w:lang w:val="en-US"/>
                              </w:rPr>
                              <w:drawing>
                                <wp:inline distT="0" distB="0" distL="0" distR="0" wp14:anchorId="3EC2383A" wp14:editId="1913C8C7">
                                  <wp:extent cx="5653405" cy="988574"/>
                                  <wp:effectExtent l="0" t="0" r="444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53405" cy="988574"/>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70C81C" id="_x0000_s1027" type="#_x0000_t202" style="position:absolute;margin-left:12.65pt;margin-top:69.2pt;width:460.25pt;height:94.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">
                <v:textbox>
                  <w:txbxContent>
                    <w:p w14:paraId="0ACA98B4" w14:textId="33598395" w:rsidR="00775EC5" w:rsidRDefault="00775EC5">
                      <w:r w:rsidRPr="00775EC5">
                        <w:rPr>
                          <w:noProof/>
                          <w:lang w:val="en-US"/>
                        </w:rPr>
                        <w:drawing>
                          <wp:inline distT="0" distB="0" distL="0" distR="0" wp14:anchorId="3EC2383A" wp14:editId="1913C8C7">
                            <wp:extent cx="5653405" cy="988574"/>
                            <wp:effectExtent l="0" t="0" r="444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53405" cy="988574"/>
                                    </a:xfrm>
                                    <a:prstGeom prst="rect">
                                      <a:avLst/>
                                    </a:prstGeom>
                                    <a:noFill/>
                                    <a:ln>
                                      <a:noFill/>
                                    </a:ln>
                                  </pic:spPr>
                                </pic:pic>
                              </a:graphicData>
                            </a:graphic>
                          </wp:inline>
                        </w:drawing>
                      </w:r>
                    </w:p>
                  </w:txbxContent>
                </v:textbox>
                <w10:wrap type="square"/>
              </v:shape>
            </w:pict>
          </mc:Fallback>
        </mc:AlternateContent>
      </w:r>
      <w:r w:rsidRPr="00775EC5">
        <w:rPr>
          <w:lang w:eastAsia="ko-KR"/>
        </w:rPr>
        <w:t xml:space="preserve">Rel-8 LTE TDD specified &gt; 8 HARQ processes - i.e. 15 HARQ processes (=8+7) for DL (TDD </w:t>
      </w:r>
      <w:r>
        <w:rPr>
          <w:lang w:eastAsia="ko-KR"/>
        </w:rPr>
        <w:t xml:space="preserve">UL-DL </w:t>
      </w:r>
      <w:r w:rsidRPr="00775EC5">
        <w:rPr>
          <w:lang w:eastAsia="ko-KR"/>
        </w:rPr>
        <w:t>subframe config #5 “DSUDDDDDDD”) and LTE RTT=8 ms</w:t>
      </w:r>
      <w:r>
        <w:rPr>
          <w:lang w:eastAsia="ko-KR"/>
        </w:rPr>
        <w:t xml:space="preserve">. </w:t>
      </w:r>
      <w:r w:rsidRPr="00775EC5">
        <w:rPr>
          <w:lang w:eastAsia="ko-KR"/>
        </w:rPr>
        <w:t>LTE HARQ RTT = 8 ms allows for TB transmission on PDSCH, UE processing time, prepare and transmit UL HARQ feedback on PUSCH/PUCCH, eNB processing time, prepare re-transmission of TB on PDSCH</w:t>
      </w:r>
      <w:r w:rsidR="00DB1DAF">
        <w:rPr>
          <w:lang w:eastAsia="ko-KR"/>
        </w:rPr>
        <w:t>. This illustrated in Figure 3</w:t>
      </w:r>
      <w:r w:rsidR="00DD50FF">
        <w:rPr>
          <w:lang w:eastAsia="ko-KR"/>
        </w:rPr>
        <w:t>.</w:t>
      </w:r>
    </w:p>
    <w:p w14:paraId="6EE06188" w14:textId="5DC0A4A0" w:rsidR="00775EC5" w:rsidRPr="00775EC5" w:rsidRDefault="00DB1DAF" w:rsidP="00775EC5">
      <w:pPr>
        <w:pStyle w:val="BodyText"/>
        <w:jc w:val="center"/>
        <w:rPr>
          <w:b/>
          <w:i/>
          <w:lang w:eastAsia="ko-KR"/>
        </w:rPr>
      </w:pPr>
      <w:r>
        <w:rPr>
          <w:b/>
          <w:i/>
          <w:lang w:eastAsia="ko-KR"/>
        </w:rPr>
        <w:t>Figure 3</w:t>
      </w:r>
      <w:r w:rsidR="00775EC5" w:rsidRPr="00775EC5">
        <w:rPr>
          <w:b/>
          <w:i/>
          <w:lang w:eastAsia="ko-KR"/>
        </w:rPr>
        <w:t>: LTE TDD UL-DL subframe config #5</w:t>
      </w:r>
    </w:p>
    <w:p w14:paraId="19213A44" w14:textId="034C01FF" w:rsidR="00775EC5" w:rsidRDefault="00775EC5" w:rsidP="00775EC5">
      <w:pPr>
        <w:pStyle w:val="BodyText"/>
        <w:rPr>
          <w:lang w:eastAsia="ko-KR"/>
        </w:rPr>
      </w:pPr>
      <w:r>
        <w:rPr>
          <w:lang w:eastAsia="ko-KR"/>
        </w:rPr>
        <w:t xml:space="preserve">A similar approach can be used for ATG NR TDD. Assume </w:t>
      </w:r>
      <w:r w:rsidRPr="00775EC5">
        <w:rPr>
          <w:lang w:eastAsia="ko-KR"/>
        </w:rPr>
        <w:t>SCS=15 kHz, T</w:t>
      </w:r>
      <w:r w:rsidRPr="00413BF6">
        <w:rPr>
          <w:vertAlign w:val="subscript"/>
          <w:lang w:eastAsia="ko-KR"/>
        </w:rPr>
        <w:t>slot</w:t>
      </w:r>
      <w:r w:rsidRPr="00775EC5">
        <w:rPr>
          <w:lang w:eastAsia="ko-KR"/>
        </w:rPr>
        <w:t>= 1ms</w:t>
      </w:r>
      <w:r>
        <w:rPr>
          <w:lang w:eastAsia="ko-KR"/>
        </w:rPr>
        <w:t xml:space="preserve">. </w:t>
      </w:r>
      <w:r w:rsidRPr="00775EC5">
        <w:rPr>
          <w:lang w:eastAsia="ko-KR"/>
        </w:rPr>
        <w:t>Gap Period can be ~1 ms – 2 ms (1 or 2 subframes)</w:t>
      </w:r>
      <w:r>
        <w:rPr>
          <w:lang w:eastAsia="ko-KR"/>
        </w:rPr>
        <w:t xml:space="preserve">. </w:t>
      </w:r>
      <w:r w:rsidRPr="00775EC5">
        <w:rPr>
          <w:lang w:eastAsia="ko-KR"/>
        </w:rPr>
        <w:t xml:space="preserve">ATG NR TDD with 20 ms </w:t>
      </w:r>
      <w:r>
        <w:rPr>
          <w:lang w:eastAsia="ko-KR"/>
        </w:rPr>
        <w:t xml:space="preserve">UL-DL switching </w:t>
      </w:r>
      <w:r w:rsidRPr="00775EC5">
        <w:rPr>
          <w:lang w:eastAsia="ko-KR"/>
        </w:rPr>
        <w:t>periodicity, 16 DL subframes, 2 Gap subframes, 2 UL subframes  “DDDDDDDDDDDDDDDDGGUU”</w:t>
      </w:r>
      <w:r w:rsidR="00865388">
        <w:rPr>
          <w:lang w:eastAsia="ko-KR"/>
        </w:rPr>
        <w:t xml:space="preserve"> as </w:t>
      </w:r>
      <w:r w:rsidR="00DB1DAF">
        <w:rPr>
          <w:lang w:eastAsia="ko-KR"/>
        </w:rPr>
        <w:t>illustrated in Figure 4</w:t>
      </w:r>
      <w:r>
        <w:rPr>
          <w:lang w:eastAsia="ko-KR"/>
        </w:rPr>
        <w:t>.</w:t>
      </w:r>
      <w:r w:rsidR="00865388" w:rsidRPr="00865388">
        <w:t xml:space="preserve"> </w:t>
      </w:r>
      <w:r w:rsidR="005A64BE">
        <w:t xml:space="preserve">The </w:t>
      </w:r>
      <w:r w:rsidR="00865388" w:rsidRPr="00865388">
        <w:rPr>
          <w:lang w:eastAsia="ko-KR"/>
        </w:rPr>
        <w:t xml:space="preserve">ATG NR HARQ RTT </w:t>
      </w:r>
      <w:r w:rsidR="00DB1DAF">
        <w:rPr>
          <w:lang w:eastAsia="ko-KR"/>
        </w:rPr>
        <w:t>is 6 ms as shown in Figure 5</w:t>
      </w:r>
      <w:r w:rsidR="005A64BE">
        <w:rPr>
          <w:lang w:eastAsia="ko-KR"/>
        </w:rPr>
        <w:t>. This includes</w:t>
      </w:r>
      <w:r w:rsidR="00865388" w:rsidRPr="00865388">
        <w:rPr>
          <w:lang w:eastAsia="ko-KR"/>
        </w:rPr>
        <w:t xml:space="preserve"> ATG propagation delay</w:t>
      </w:r>
      <w:r w:rsidR="005A64BE">
        <w:rPr>
          <w:lang w:eastAsia="ko-KR"/>
        </w:rPr>
        <w:t xml:space="preserve">, time to </w:t>
      </w:r>
      <w:r w:rsidR="00865388" w:rsidRPr="00865388">
        <w:rPr>
          <w:lang w:eastAsia="ko-KR"/>
        </w:rPr>
        <w:t>transmit TB, UL HA</w:t>
      </w:r>
      <w:r w:rsidR="005A64BE">
        <w:rPr>
          <w:lang w:eastAsia="ko-KR"/>
        </w:rPr>
        <w:t xml:space="preserve">RQ Feedback, and re-transmit TB. Note that decoding TB in PDSCH, preparing UL HARQ feedback and transmit it on PUSCCH/PUSCH include a one-way ATG propagation delay takes approximately 3 ms. </w:t>
      </w:r>
      <w:r w:rsidR="00865388">
        <w:rPr>
          <w:lang w:eastAsia="ko-KR"/>
        </w:rPr>
        <w:t>The</w:t>
      </w:r>
      <w:r w:rsidRPr="00775EC5">
        <w:rPr>
          <w:lang w:eastAsia="ko-KR"/>
        </w:rPr>
        <w:t xml:space="preserve"> UE processing time </w:t>
      </w:r>
      <w:r w:rsidR="00865388">
        <w:rPr>
          <w:lang w:eastAsia="ko-KR"/>
        </w:rPr>
        <w:t>is N</w:t>
      </w:r>
      <w:r w:rsidR="00865388" w:rsidRPr="00413BF6">
        <w:rPr>
          <w:vertAlign w:val="subscript"/>
          <w:lang w:eastAsia="ko-KR"/>
        </w:rPr>
        <w:t>1</w:t>
      </w:r>
      <w:r w:rsidR="00865388">
        <w:rPr>
          <w:lang w:eastAsia="ko-KR"/>
        </w:rPr>
        <w:t xml:space="preserve">=8 symbols &lt; 1 ms for numerology u=0. The </w:t>
      </w:r>
      <w:r w:rsidRPr="00775EC5">
        <w:rPr>
          <w:lang w:eastAsia="ko-KR"/>
        </w:rPr>
        <w:t xml:space="preserve">eNB processing time </w:t>
      </w:r>
      <w:r w:rsidR="00865388">
        <w:rPr>
          <w:lang w:eastAsia="ko-KR"/>
        </w:rPr>
        <w:t>is N</w:t>
      </w:r>
      <w:r w:rsidR="00865388" w:rsidRPr="00413BF6">
        <w:rPr>
          <w:vertAlign w:val="subscript"/>
          <w:lang w:eastAsia="ko-KR"/>
        </w:rPr>
        <w:t>1</w:t>
      </w:r>
      <w:r w:rsidR="00865388">
        <w:rPr>
          <w:lang w:eastAsia="ko-KR"/>
        </w:rPr>
        <w:t xml:space="preserve">= 10 symbols &lt; 1 ms. The maximum ATG one-way propagation delay is assumed </w:t>
      </w:r>
      <w:r w:rsidR="00865388">
        <w:rPr>
          <w:lang w:eastAsia="ko-KR"/>
        </w:rPr>
        <w:lastRenderedPageBreak/>
        <w:t xml:space="preserve">to be 1 ms. </w:t>
      </w:r>
      <w:r>
        <w:rPr>
          <w:lang w:eastAsia="ko-KR"/>
        </w:rPr>
        <w:t>I</w:t>
      </w:r>
      <w:r w:rsidR="00DB1DAF">
        <w:rPr>
          <w:lang w:eastAsia="ko-KR"/>
        </w:rPr>
        <w:t xml:space="preserve">n the considered example for ATG NR TDD, </w:t>
      </w:r>
      <w:r w:rsidRPr="00775EC5">
        <w:rPr>
          <w:lang w:eastAsia="ko-KR"/>
        </w:rPr>
        <w:t>16 HARQ processes are sufficient</w:t>
      </w:r>
      <w:r>
        <w:rPr>
          <w:lang w:eastAsia="ko-KR"/>
        </w:rPr>
        <w:t>.</w:t>
      </w:r>
      <w:r w:rsidR="002D0704">
        <w:rPr>
          <w:lang w:eastAsia="ko-KR"/>
        </w:rPr>
        <w:t xml:space="preserve"> There is no stop-and-wait due to UL HARQ feedback</w:t>
      </w:r>
      <w:r w:rsidR="005A64BE">
        <w:rPr>
          <w:lang w:eastAsia="ko-KR"/>
        </w:rPr>
        <w:t xml:space="preserve"> for any of the 16 HARQ processes which can use either of the UL subframes for the transmission of the corresponding UL HARQ feedback</w:t>
      </w:r>
      <w:r w:rsidR="002D0704">
        <w:rPr>
          <w:lang w:eastAsia="ko-KR"/>
        </w:rPr>
        <w:t xml:space="preserve">. </w:t>
      </w:r>
    </w:p>
    <w:p w14:paraId="60FFB610" w14:textId="6F873E78" w:rsidR="00775EC5" w:rsidRDefault="00775EC5" w:rsidP="00775EC5">
      <w:pPr>
        <w:pStyle w:val="BodyText"/>
        <w:rPr>
          <w:i/>
          <w:lang w:eastAsia="ko-KR"/>
        </w:rPr>
      </w:pPr>
      <w:r w:rsidRPr="00775EC5">
        <w:rPr>
          <w:b/>
          <w:i/>
          <w:lang w:eastAsia="ko-KR"/>
        </w:rPr>
        <w:t xml:space="preserve">Observation </w:t>
      </w:r>
      <w:r w:rsidR="00A800E4">
        <w:rPr>
          <w:b/>
          <w:i/>
          <w:lang w:eastAsia="ko-KR"/>
        </w:rPr>
        <w:t>8</w:t>
      </w:r>
      <w:r w:rsidRPr="00775EC5">
        <w:rPr>
          <w:i/>
          <w:lang w:eastAsia="ko-KR"/>
        </w:rPr>
        <w:t>: 16 HARQ processes are sufficient for ATG NR TDD with 20 ms UL-DL switching periodicity</w:t>
      </w:r>
      <w:r>
        <w:rPr>
          <w:i/>
          <w:lang w:eastAsia="ko-KR"/>
        </w:rPr>
        <w:t>.</w:t>
      </w:r>
    </w:p>
    <w:p w14:paraId="18DD81F9" w14:textId="5E18BEC7" w:rsidR="002D0704" w:rsidRPr="009030E3" w:rsidRDefault="009030E3" w:rsidP="00775EC5">
      <w:pPr>
        <w:pStyle w:val="BodyText"/>
        <w:rPr>
          <w:i/>
          <w:lang w:eastAsia="ko-KR"/>
        </w:rPr>
      </w:pPr>
      <w:r w:rsidRPr="009030E3">
        <w:rPr>
          <w:b/>
          <w:i/>
          <w:lang w:eastAsia="ko-KR"/>
        </w:rPr>
        <w:t>Observation 9</w:t>
      </w:r>
      <w:r w:rsidR="002D0704" w:rsidRPr="009030E3">
        <w:rPr>
          <w:b/>
          <w:i/>
          <w:lang w:eastAsia="ko-KR"/>
        </w:rPr>
        <w:t>:</w:t>
      </w:r>
      <w:r w:rsidR="002D0704" w:rsidRPr="009030E3">
        <w:rPr>
          <w:i/>
          <w:lang w:eastAsia="ko-KR"/>
        </w:rPr>
        <w:t xml:space="preserve"> The value range of K</w:t>
      </w:r>
      <w:r w:rsidR="002D0704" w:rsidRPr="00413BF6">
        <w:rPr>
          <w:vertAlign w:val="subscript"/>
          <w:lang w:eastAsia="ko-KR"/>
        </w:rPr>
        <w:t>1</w:t>
      </w:r>
      <w:r w:rsidR="002D0704" w:rsidRPr="009030E3">
        <w:rPr>
          <w:i/>
          <w:lang w:eastAsia="ko-KR"/>
        </w:rPr>
        <w:t xml:space="preserve"> for the scheduling gap between the DL packet on PDSCH and the corresponding UL HARQ feedback on PUSCH/PUCCH may need to be increased.</w:t>
      </w:r>
    </w:p>
    <w:p w14:paraId="44D4C01B" w14:textId="092D8DA3" w:rsidR="00775EC5" w:rsidRDefault="00775EC5" w:rsidP="00775EC5">
      <w:pPr>
        <w:pStyle w:val="BodyText"/>
        <w:rPr>
          <w:lang w:eastAsia="ko-KR"/>
        </w:rPr>
      </w:pPr>
      <w:r>
        <w:rPr>
          <w:noProof/>
          <w:lang w:val="en-US"/>
        </w:rPr>
        <mc:AlternateContent>
          <mc:Choice Requires="wps">
            <w:drawing>
              <wp:anchor distT="45720" distB="45720" distL="114300" distR="114300" simplePos="0" relativeHeight="251661312" behindDoc="0" locked="0" layoutInCell="1" allowOverlap="1" wp14:anchorId="339F5E30" wp14:editId="03ED2538">
                <wp:simplePos x="0" y="0"/>
                <wp:positionH relativeFrom="margin">
                  <wp:posOffset>0</wp:posOffset>
                </wp:positionH>
                <wp:positionV relativeFrom="paragraph">
                  <wp:posOffset>302895</wp:posOffset>
                </wp:positionV>
                <wp:extent cx="5962650" cy="1132840"/>
                <wp:effectExtent l="0" t="0" r="19050" b="1016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132840"/>
                        </a:xfrm>
                        <a:prstGeom prst="rect">
                          <a:avLst/>
                        </a:prstGeom>
                        <a:solidFill>
                          <a:srgbClr val="FFFFFF"/>
                        </a:solidFill>
                        <a:ln w="9525">
                          <a:solidFill>
                            <a:srgbClr val="000000"/>
                          </a:solidFill>
                          <a:miter lim="800000"/>
                          <a:headEnd/>
                          <a:tailEnd/>
                        </a:ln>
                      </wps:spPr>
                      <wps:txbx>
                        <w:txbxContent>
                          <w:p w14:paraId="48C7ABBB" w14:textId="14D107C6" w:rsidR="00775EC5" w:rsidRDefault="005A64BE" w:rsidP="00775EC5">
                            <w:r w:rsidRPr="005A64BE">
                              <w:rPr>
                                <w:noProof/>
                                <w:lang w:val="en-US"/>
                              </w:rPr>
                              <w:drawing>
                                <wp:inline distT="0" distB="0" distL="0" distR="0" wp14:anchorId="46D6F7EB" wp14:editId="7A484DE7">
                                  <wp:extent cx="5770880" cy="96271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70880" cy="96271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9F5E30" id="_x0000_s1028" type="#_x0000_t202" style="position:absolute;margin-left:0;margin-top:23.85pt;width:469.5pt;height:89.2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">
                <v:textbox>
                  <w:txbxContent>
                    <w:p w14:paraId="48C7ABBB" w14:textId="14D107C6" w:rsidR="00775EC5" w:rsidRDefault="005A64BE" w:rsidP="00775EC5">
                      <w:r w:rsidRPr="005A64BE">
                        <w:rPr>
                          <w:noProof/>
                          <w:lang w:val="en-US"/>
                        </w:rPr>
                        <w:drawing>
                          <wp:inline distT="0" distB="0" distL="0" distR="0" wp14:anchorId="46D6F7EB" wp14:editId="7A484DE7">
                            <wp:extent cx="5770880" cy="96271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70880" cy="962717"/>
                                    </a:xfrm>
                                    <a:prstGeom prst="rect">
                                      <a:avLst/>
                                    </a:prstGeom>
                                    <a:noFill/>
                                    <a:ln>
                                      <a:noFill/>
                                    </a:ln>
                                  </pic:spPr>
                                </pic:pic>
                              </a:graphicData>
                            </a:graphic>
                          </wp:inline>
                        </w:drawing>
                      </w:r>
                    </w:p>
                  </w:txbxContent>
                </v:textbox>
                <w10:wrap type="square" anchorx="margin"/>
              </v:shape>
            </w:pict>
          </mc:Fallback>
        </mc:AlternateContent>
      </w:r>
    </w:p>
    <w:p w14:paraId="2611D5C6" w14:textId="0135C40C" w:rsidR="00775EC5" w:rsidRPr="00775EC5" w:rsidRDefault="00DB1DAF" w:rsidP="00775EC5">
      <w:pPr>
        <w:pStyle w:val="BodyText"/>
        <w:jc w:val="center"/>
        <w:rPr>
          <w:b/>
          <w:i/>
          <w:lang w:eastAsia="ko-KR"/>
        </w:rPr>
      </w:pPr>
      <w:r>
        <w:rPr>
          <w:b/>
          <w:i/>
          <w:lang w:eastAsia="ko-KR"/>
        </w:rPr>
        <w:t>Figure 4</w:t>
      </w:r>
      <w:r w:rsidR="00775EC5" w:rsidRPr="00775EC5">
        <w:rPr>
          <w:b/>
          <w:i/>
          <w:lang w:eastAsia="ko-KR"/>
        </w:rPr>
        <w:t xml:space="preserve">: ATG NR TDD with 20 ms UL-DL switching periodicity </w:t>
      </w:r>
    </w:p>
    <w:p w14:paraId="54297865" w14:textId="0F402759" w:rsidR="00775EC5" w:rsidRDefault="00865388" w:rsidP="00865388">
      <w:pPr>
        <w:pStyle w:val="BodyText"/>
        <w:ind w:left="568" w:firstLine="284"/>
        <w:jc w:val="center"/>
        <w:rPr>
          <w:lang w:eastAsia="ko-KR"/>
        </w:rPr>
      </w:pPr>
      <w:r>
        <w:rPr>
          <w:noProof/>
          <w:lang w:val="en-US"/>
        </w:rPr>
        <mc:AlternateContent>
          <mc:Choice Requires="wps">
            <w:drawing>
              <wp:anchor distT="45720" distB="45720" distL="114300" distR="114300" simplePos="0" relativeHeight="251665408" behindDoc="0" locked="0" layoutInCell="1" allowOverlap="1" wp14:anchorId="2B323A81" wp14:editId="30458A0F">
                <wp:simplePos x="0" y="0"/>
                <wp:positionH relativeFrom="column">
                  <wp:posOffset>693420</wp:posOffset>
                </wp:positionH>
                <wp:positionV relativeFrom="paragraph">
                  <wp:posOffset>184150</wp:posOffset>
                </wp:positionV>
                <wp:extent cx="4719955" cy="1478280"/>
                <wp:effectExtent l="0" t="0" r="2349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9955" cy="1478280"/>
                        </a:xfrm>
                        <a:prstGeom prst="rect">
                          <a:avLst/>
                        </a:prstGeom>
                        <a:solidFill>
                          <a:srgbClr val="FFFFFF"/>
                        </a:solidFill>
                        <a:ln w="9525">
                          <a:solidFill>
                            <a:srgbClr val="000000"/>
                          </a:solidFill>
                          <a:miter lim="800000"/>
                          <a:headEnd/>
                          <a:tailEnd/>
                        </a:ln>
                      </wps:spPr>
                      <wps:txbx>
                        <w:txbxContent>
                          <w:p w14:paraId="59B1A628" w14:textId="40D6991D" w:rsidR="00865388" w:rsidRDefault="00865388">
                            <w:r w:rsidRPr="00865388">
                              <w:rPr>
                                <w:noProof/>
                                <w:lang w:val="en-US"/>
                              </w:rPr>
                              <w:drawing>
                                <wp:inline distT="0" distB="0" distL="0" distR="0" wp14:anchorId="60B7CEA1" wp14:editId="431A036B">
                                  <wp:extent cx="4528185" cy="1423937"/>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28185" cy="142393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323A81" id="_x0000_s1029" type="#_x0000_t202" style="position:absolute;left:0;text-align:left;margin-left:54.6pt;margin-top:14.5pt;width:371.65pt;height:116.4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">
                <v:textbox>
                  <w:txbxContent>
                    <w:p w14:paraId="59B1A628" w14:textId="40D6991D" w:rsidR="00865388" w:rsidRDefault="00865388">
                      <w:r w:rsidRPr="00865388">
                        <w:rPr>
                          <w:noProof/>
                          <w:lang w:val="en-US"/>
                        </w:rPr>
                        <w:drawing>
                          <wp:inline distT="0" distB="0" distL="0" distR="0" wp14:anchorId="60B7CEA1" wp14:editId="431A036B">
                            <wp:extent cx="4528185" cy="1423937"/>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28185" cy="1423937"/>
                                    </a:xfrm>
                                    <a:prstGeom prst="rect">
                                      <a:avLst/>
                                    </a:prstGeom>
                                    <a:noFill/>
                                    <a:ln>
                                      <a:noFill/>
                                    </a:ln>
                                  </pic:spPr>
                                </pic:pic>
                              </a:graphicData>
                            </a:graphic>
                          </wp:inline>
                        </w:drawing>
                      </w:r>
                    </w:p>
                  </w:txbxContent>
                </v:textbox>
                <w10:wrap type="square"/>
              </v:shape>
            </w:pict>
          </mc:Fallback>
        </mc:AlternateContent>
      </w:r>
    </w:p>
    <w:p w14:paraId="4EDBC648" w14:textId="77777777" w:rsidR="00865388" w:rsidRDefault="00865388" w:rsidP="00865388">
      <w:pPr>
        <w:pStyle w:val="BodyText"/>
        <w:ind w:left="568" w:firstLine="284"/>
        <w:jc w:val="center"/>
        <w:rPr>
          <w:lang w:eastAsia="ko-KR"/>
        </w:rPr>
      </w:pPr>
    </w:p>
    <w:p w14:paraId="6052A972" w14:textId="77777777" w:rsidR="00865388" w:rsidRDefault="00865388" w:rsidP="00865388">
      <w:pPr>
        <w:pStyle w:val="BodyText"/>
        <w:ind w:left="568" w:firstLine="284"/>
        <w:jc w:val="center"/>
        <w:rPr>
          <w:lang w:eastAsia="ko-KR"/>
        </w:rPr>
      </w:pPr>
    </w:p>
    <w:p w14:paraId="5E3B6CD4" w14:textId="77777777" w:rsidR="00865388" w:rsidRDefault="00865388" w:rsidP="00865388">
      <w:pPr>
        <w:pStyle w:val="BodyText"/>
        <w:ind w:left="568" w:firstLine="284"/>
        <w:jc w:val="center"/>
        <w:rPr>
          <w:lang w:eastAsia="ko-KR"/>
        </w:rPr>
      </w:pPr>
    </w:p>
    <w:p w14:paraId="28CAE8DE" w14:textId="77777777" w:rsidR="00865388" w:rsidRDefault="00865388" w:rsidP="00865388">
      <w:pPr>
        <w:pStyle w:val="BodyText"/>
        <w:ind w:left="568" w:firstLine="284"/>
        <w:jc w:val="center"/>
        <w:rPr>
          <w:lang w:eastAsia="ko-KR"/>
        </w:rPr>
      </w:pPr>
    </w:p>
    <w:p w14:paraId="0B545D0D" w14:textId="77777777" w:rsidR="00865388" w:rsidRDefault="00865388" w:rsidP="00865388">
      <w:pPr>
        <w:pStyle w:val="BodyText"/>
        <w:ind w:left="568" w:firstLine="284"/>
        <w:jc w:val="center"/>
        <w:rPr>
          <w:lang w:eastAsia="ko-KR"/>
        </w:rPr>
      </w:pPr>
    </w:p>
    <w:p w14:paraId="3E826B61" w14:textId="77777777" w:rsidR="00865388" w:rsidRDefault="00865388" w:rsidP="00865388">
      <w:pPr>
        <w:pStyle w:val="BodyText"/>
        <w:ind w:left="568" w:firstLine="284"/>
        <w:jc w:val="center"/>
        <w:rPr>
          <w:lang w:eastAsia="ko-KR"/>
        </w:rPr>
      </w:pPr>
    </w:p>
    <w:p w14:paraId="0113D5AD" w14:textId="6032BE26" w:rsidR="00865388" w:rsidRPr="00775EC5" w:rsidRDefault="00865388" w:rsidP="00865388">
      <w:pPr>
        <w:pStyle w:val="BodyText"/>
        <w:jc w:val="center"/>
        <w:rPr>
          <w:b/>
          <w:i/>
          <w:lang w:eastAsia="ko-KR"/>
        </w:rPr>
      </w:pPr>
      <w:r>
        <w:rPr>
          <w:b/>
          <w:i/>
          <w:lang w:eastAsia="ko-KR"/>
        </w:rPr>
        <w:t>Figure 4</w:t>
      </w:r>
      <w:r w:rsidRPr="00775EC5">
        <w:rPr>
          <w:b/>
          <w:i/>
          <w:lang w:eastAsia="ko-KR"/>
        </w:rPr>
        <w:t xml:space="preserve">: ATG NR TDD </w:t>
      </w:r>
      <w:r>
        <w:rPr>
          <w:b/>
          <w:i/>
          <w:lang w:eastAsia="ko-KR"/>
        </w:rPr>
        <w:t>RTT including ATG one-way propagation delay</w:t>
      </w:r>
      <w:r w:rsidRPr="00775EC5">
        <w:rPr>
          <w:b/>
          <w:i/>
          <w:lang w:eastAsia="ko-KR"/>
        </w:rPr>
        <w:t xml:space="preserve"> </w:t>
      </w:r>
    </w:p>
    <w:p w14:paraId="4049C599" w14:textId="77777777" w:rsidR="00865388" w:rsidRPr="00580B66" w:rsidRDefault="00865388" w:rsidP="00775EC5">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773E5540" w14:textId="04C769C1" w:rsidR="005A530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5A5300">
        <w:rPr>
          <w:rFonts w:eastAsia="SimSun"/>
          <w:lang w:val="en-US"/>
        </w:rPr>
        <w:t>scope of HARQ enhancements.</w:t>
      </w:r>
      <w:r w:rsidR="00DB1DAF">
        <w:rPr>
          <w:rFonts w:eastAsia="SimSun"/>
          <w:lang w:val="en-US"/>
        </w:rPr>
        <w:t>We made the following observations and proposals:</w:t>
      </w:r>
    </w:p>
    <w:p w14:paraId="524D912E" w14:textId="77777777" w:rsidR="00DB1DAF" w:rsidRPr="00BD34AC" w:rsidRDefault="00DB1DAF" w:rsidP="00DB1DAF">
      <w:pPr>
        <w:pStyle w:val="BodyText"/>
        <w:rPr>
          <w:i/>
          <w:lang w:eastAsia="ko-KR"/>
        </w:rPr>
      </w:pPr>
      <w:r w:rsidRPr="00BD34AC">
        <w:rPr>
          <w:b/>
          <w:i/>
          <w:lang w:eastAsia="ko-KR"/>
        </w:rPr>
        <w:t>Observation 1:</w:t>
      </w:r>
      <w:r w:rsidRPr="00BD34AC">
        <w:rPr>
          <w:i/>
          <w:lang w:eastAsia="ko-KR"/>
        </w:rPr>
        <w:t xml:space="preserve"> Increasing the number of HARQ processes to match satellite round trip delay to avoid stop-and-wait in HARQ procedure result</w:t>
      </w:r>
      <w:r>
        <w:rPr>
          <w:i/>
          <w:lang w:eastAsia="ko-KR"/>
        </w:rPr>
        <w:t>s</w:t>
      </w:r>
      <w:r w:rsidRPr="00BD34AC">
        <w:rPr>
          <w:i/>
          <w:lang w:eastAsia="ko-KR"/>
        </w:rPr>
        <w:t xml:space="preserve"> in a very high number of HARQ processes in device and gNB</w:t>
      </w:r>
      <w:r>
        <w:rPr>
          <w:i/>
          <w:lang w:eastAsia="ko-KR"/>
        </w:rPr>
        <w:t xml:space="preserve"> for LEO and GEO</w:t>
      </w:r>
      <w:r w:rsidRPr="00BD34AC">
        <w:rPr>
          <w:i/>
          <w:lang w:eastAsia="ko-KR"/>
        </w:rPr>
        <w:t>.</w:t>
      </w:r>
    </w:p>
    <w:p w14:paraId="24717464" w14:textId="77777777" w:rsidR="00DB1DAF" w:rsidRDefault="00DB1DAF" w:rsidP="00DB1DAF">
      <w:pPr>
        <w:pStyle w:val="BodyText"/>
      </w:pPr>
      <w:r>
        <w:rPr>
          <w:b/>
          <w:i/>
          <w:lang w:eastAsia="ko-KR"/>
        </w:rPr>
        <w:t>Observation 2</w:t>
      </w:r>
      <w:r w:rsidRPr="007D7ED7">
        <w:rPr>
          <w:b/>
          <w:i/>
          <w:lang w:eastAsia="ko-KR"/>
        </w:rPr>
        <w:t>:</w:t>
      </w:r>
      <w:r w:rsidRPr="007D7ED7">
        <w:rPr>
          <w:i/>
          <w:lang w:eastAsia="ko-KR"/>
        </w:rPr>
        <w:t xml:space="preserve"> </w:t>
      </w:r>
      <w:r w:rsidRPr="005C73EA">
        <w:rPr>
          <w:i/>
          <w:lang w:eastAsia="ko-KR"/>
        </w:rPr>
        <w:t xml:space="preserve">The </w:t>
      </w:r>
      <w:r>
        <w:rPr>
          <w:i/>
          <w:lang w:eastAsia="ko-KR"/>
        </w:rPr>
        <w:t xml:space="preserve">network can choose to configure shorter </w:t>
      </w:r>
      <w:r w:rsidRPr="005C73EA">
        <w:rPr>
          <w:i/>
          <w:lang w:eastAsia="ko-KR"/>
        </w:rPr>
        <w:t>RLC window size parameters t-PollRetransmit = {5, 10, 15, 20, 25, …, 400, 450, 500, 800, 1000, 2000, 4000 ms}</w:t>
      </w:r>
      <w:r>
        <w:rPr>
          <w:i/>
          <w:lang w:eastAsia="ko-KR"/>
        </w:rPr>
        <w:t xml:space="preserve"> </w:t>
      </w:r>
      <w:r w:rsidRPr="005C73EA">
        <w:rPr>
          <w:i/>
          <w:lang w:eastAsia="ko-KR"/>
        </w:rPr>
        <w:t>for UL and t-Reassembly = {5, 10, 15, 20, 25, …, 400, 450, 500, 800, 1000, 2000, 4000 ms}</w:t>
      </w:r>
      <w:r>
        <w:rPr>
          <w:i/>
          <w:lang w:eastAsia="ko-KR"/>
        </w:rPr>
        <w:t xml:space="preserve"> </w:t>
      </w:r>
      <w:r w:rsidRPr="005C73EA">
        <w:rPr>
          <w:i/>
          <w:lang w:eastAsia="ko-KR"/>
        </w:rPr>
        <w:t>for DL in ul-AM-RLC and dl-AM-RLC configuration</w:t>
      </w:r>
      <w:r>
        <w:rPr>
          <w:i/>
          <w:lang w:eastAsia="ko-KR"/>
        </w:rPr>
        <w:t>s to match the satellite RTD without change to specifications</w:t>
      </w:r>
      <w:r w:rsidRPr="007D7ED7">
        <w:rPr>
          <w:i/>
          <w:lang w:eastAsia="ko-KR"/>
        </w:rPr>
        <w:t>.</w:t>
      </w:r>
      <w:r w:rsidRPr="005C73EA">
        <w:t xml:space="preserve"> </w:t>
      </w:r>
    </w:p>
    <w:p w14:paraId="2F8AEF3B" w14:textId="77777777" w:rsidR="00DB1DAF" w:rsidRPr="00074243" w:rsidRDefault="00DB1DAF" w:rsidP="00DB1DAF">
      <w:pPr>
        <w:pStyle w:val="BodyText"/>
        <w:rPr>
          <w:i/>
          <w:lang w:eastAsia="ko-KR"/>
        </w:rPr>
      </w:pPr>
      <w:r>
        <w:rPr>
          <w:b/>
          <w:i/>
          <w:lang w:eastAsia="ko-KR"/>
        </w:rPr>
        <w:t>Observation 3</w:t>
      </w:r>
      <w:r w:rsidRPr="007D7ED7">
        <w:rPr>
          <w:b/>
          <w:i/>
          <w:lang w:eastAsia="ko-KR"/>
        </w:rPr>
        <w:t>:</w:t>
      </w:r>
      <w:r w:rsidRPr="007D7ED7">
        <w:rPr>
          <w:i/>
          <w:lang w:eastAsia="ko-KR"/>
        </w:rPr>
        <w:t xml:space="preserve"> </w:t>
      </w:r>
      <w:r>
        <w:rPr>
          <w:i/>
          <w:lang w:eastAsia="ko-KR"/>
        </w:rPr>
        <w:t xml:space="preserve">The </w:t>
      </w:r>
      <w:r w:rsidRPr="005C73EA">
        <w:rPr>
          <w:i/>
          <w:lang w:eastAsia="ko-KR"/>
        </w:rPr>
        <w:t xml:space="preserve">network can configure shorter RLC window with the RLC status report transmitted by the UE </w:t>
      </w:r>
      <w:r>
        <w:rPr>
          <w:i/>
          <w:lang w:eastAsia="ko-KR"/>
        </w:rPr>
        <w:t xml:space="preserve">at least </w:t>
      </w:r>
      <w:r w:rsidRPr="005C73EA">
        <w:rPr>
          <w:i/>
          <w:lang w:eastAsia="ko-KR"/>
        </w:rPr>
        <w:t xml:space="preserve">once </w:t>
      </w:r>
      <w:r>
        <w:rPr>
          <w:i/>
          <w:lang w:eastAsia="ko-KR"/>
        </w:rPr>
        <w:t xml:space="preserve">or several times </w:t>
      </w:r>
      <w:r w:rsidRPr="005C73EA">
        <w:rPr>
          <w:i/>
          <w:lang w:eastAsia="ko-KR"/>
        </w:rPr>
        <w:t xml:space="preserve">per </w:t>
      </w:r>
      <w:r>
        <w:rPr>
          <w:i/>
          <w:lang w:eastAsia="ko-KR"/>
        </w:rPr>
        <w:t xml:space="preserve">satellite </w:t>
      </w:r>
      <w:r w:rsidRPr="005C73EA">
        <w:rPr>
          <w:i/>
          <w:lang w:eastAsia="ko-KR"/>
        </w:rPr>
        <w:t>RTD</w:t>
      </w:r>
      <w:r>
        <w:rPr>
          <w:i/>
          <w:lang w:eastAsia="ko-KR"/>
        </w:rPr>
        <w:t xml:space="preserve"> for LEO and GEO</w:t>
      </w:r>
      <w:r w:rsidRPr="005C73EA">
        <w:rPr>
          <w:i/>
          <w:lang w:eastAsia="ko-KR"/>
        </w:rPr>
        <w:t>.</w:t>
      </w:r>
    </w:p>
    <w:p w14:paraId="0008682E" w14:textId="77777777" w:rsidR="00DB1DAF" w:rsidRPr="005C73EA" w:rsidRDefault="00DB1DAF" w:rsidP="00DB1DAF">
      <w:pPr>
        <w:pStyle w:val="BodyText"/>
        <w:rPr>
          <w:i/>
          <w:lang w:eastAsia="ko-KR"/>
        </w:rPr>
      </w:pPr>
      <w:r w:rsidRPr="005C73EA">
        <w:rPr>
          <w:b/>
          <w:i/>
          <w:lang w:eastAsia="ko-KR"/>
        </w:rPr>
        <w:t>Observation 4:</w:t>
      </w:r>
      <w:r w:rsidRPr="005C73EA">
        <w:rPr>
          <w:i/>
          <w:lang w:eastAsia="ko-KR"/>
        </w:rPr>
        <w:t xml:space="preserve"> Disabling UL HARQ feedback </w:t>
      </w:r>
      <w:r>
        <w:rPr>
          <w:i/>
          <w:lang w:eastAsia="ko-KR"/>
        </w:rPr>
        <w:t xml:space="preserve">per UE per HARQ process </w:t>
      </w:r>
      <w:r w:rsidRPr="005C73EA">
        <w:rPr>
          <w:i/>
          <w:lang w:eastAsia="ko-KR"/>
        </w:rPr>
        <w:t xml:space="preserve">and relying on shorter RLC window with RLC ARQ re-transmission </w:t>
      </w:r>
      <w:r>
        <w:rPr>
          <w:i/>
          <w:lang w:eastAsia="ko-KR"/>
        </w:rPr>
        <w:t xml:space="preserve">for LEO and GEO </w:t>
      </w:r>
      <w:r w:rsidRPr="005C73EA">
        <w:rPr>
          <w:i/>
          <w:lang w:eastAsia="ko-KR"/>
        </w:rPr>
        <w:t>will have the following benefits</w:t>
      </w:r>
    </w:p>
    <w:p w14:paraId="5D915399" w14:textId="77777777" w:rsidR="00DB1DAF" w:rsidRPr="005C73EA" w:rsidRDefault="00DB1DAF" w:rsidP="00DB1DAF">
      <w:pPr>
        <w:pStyle w:val="BodyText"/>
        <w:numPr>
          <w:ilvl w:val="0"/>
          <w:numId w:val="31"/>
        </w:numPr>
        <w:rPr>
          <w:i/>
          <w:lang w:eastAsia="ko-KR"/>
        </w:rPr>
      </w:pPr>
      <w:r w:rsidRPr="005C73EA">
        <w:rPr>
          <w:i/>
          <w:lang w:eastAsia="ko-KR"/>
        </w:rPr>
        <w:t>No stop-and-wait due to UL HARQ feedback: this has the advantage of not decreasing the peak throughput even if the number of HARQ processes is kept to 16</w:t>
      </w:r>
    </w:p>
    <w:p w14:paraId="2B40F8D7" w14:textId="77777777" w:rsidR="00DB1DAF" w:rsidRPr="005C73EA" w:rsidRDefault="00DB1DAF" w:rsidP="00DB1DAF">
      <w:pPr>
        <w:pStyle w:val="BodyText"/>
        <w:numPr>
          <w:ilvl w:val="0"/>
          <w:numId w:val="31"/>
        </w:numPr>
        <w:rPr>
          <w:i/>
          <w:lang w:eastAsia="ko-KR"/>
        </w:rPr>
      </w:pPr>
      <w:r w:rsidRPr="005C73EA">
        <w:rPr>
          <w:i/>
          <w:lang w:eastAsia="ko-KR"/>
        </w:rPr>
        <w:t xml:space="preserve">Re-use legacy DCI </w:t>
      </w:r>
    </w:p>
    <w:p w14:paraId="4B4416B3" w14:textId="60B0D6FC" w:rsidR="00B346F2" w:rsidRPr="00DB1DAF" w:rsidRDefault="00DB1DAF" w:rsidP="00B346F2">
      <w:pPr>
        <w:pStyle w:val="BodyText"/>
        <w:numPr>
          <w:ilvl w:val="0"/>
          <w:numId w:val="31"/>
        </w:numPr>
        <w:rPr>
          <w:i/>
          <w:lang w:eastAsia="ko-KR"/>
        </w:rPr>
      </w:pPr>
      <w:r w:rsidRPr="005C73EA">
        <w:rPr>
          <w:i/>
          <w:lang w:eastAsia="ko-KR"/>
        </w:rPr>
        <w:t>No impact on HARQ soft buffer</w:t>
      </w:r>
    </w:p>
    <w:p w14:paraId="5DF9A55B" w14:textId="77777777" w:rsidR="00DB1DAF" w:rsidRPr="00074243" w:rsidRDefault="00DB1DAF" w:rsidP="00DB1DAF">
      <w:pPr>
        <w:pStyle w:val="BodyText"/>
        <w:rPr>
          <w:i/>
          <w:lang w:eastAsia="ko-KR"/>
        </w:rPr>
      </w:pPr>
      <w:r>
        <w:rPr>
          <w:b/>
          <w:i/>
          <w:lang w:eastAsia="ko-KR"/>
        </w:rPr>
        <w:lastRenderedPageBreak/>
        <w:t>Observation 5</w:t>
      </w:r>
      <w:r w:rsidRPr="007D7ED7">
        <w:rPr>
          <w:b/>
          <w:i/>
          <w:lang w:eastAsia="ko-KR"/>
        </w:rPr>
        <w:t>:</w:t>
      </w:r>
      <w:r w:rsidRPr="007D7ED7">
        <w:rPr>
          <w:i/>
          <w:lang w:eastAsia="ko-KR"/>
        </w:rPr>
        <w:t xml:space="preserve"> Reliability of Message 3 in RACH procedure cannot be achieved via RLC ARQ as RLC AM is not possible before contention resolution has completed.</w:t>
      </w:r>
    </w:p>
    <w:p w14:paraId="4D4986C6" w14:textId="77777777" w:rsidR="00DB1DAF" w:rsidRDefault="00DB1DAF" w:rsidP="00DB1DAF">
      <w:pPr>
        <w:pStyle w:val="BodyText"/>
        <w:rPr>
          <w:i/>
          <w:lang w:eastAsia="ko-KR"/>
        </w:rPr>
      </w:pPr>
      <w:r w:rsidRPr="00074243">
        <w:rPr>
          <w:b/>
          <w:i/>
          <w:lang w:eastAsia="ko-KR"/>
        </w:rPr>
        <w:t>Proposal 1:</w:t>
      </w:r>
      <w:r w:rsidRPr="00074243">
        <w:rPr>
          <w:i/>
          <w:lang w:eastAsia="ko-KR"/>
        </w:rPr>
        <w:t xml:space="preserve"> UL HARQ </w:t>
      </w:r>
      <w:r>
        <w:rPr>
          <w:i/>
          <w:lang w:eastAsia="ko-KR"/>
        </w:rPr>
        <w:t>retransmissions is not disabled for Message 3 transmission in RACH procedure</w:t>
      </w:r>
      <w:r w:rsidRPr="00074243">
        <w:rPr>
          <w:i/>
          <w:lang w:eastAsia="ko-KR"/>
        </w:rPr>
        <w:t>.</w:t>
      </w:r>
    </w:p>
    <w:p w14:paraId="6E0288E0" w14:textId="7249DB27" w:rsidR="00213933" w:rsidRDefault="00213933" w:rsidP="00213933">
      <w:pPr>
        <w:pStyle w:val="BodyText"/>
        <w:rPr>
          <w:i/>
          <w:lang w:eastAsia="ko-KR"/>
        </w:rPr>
      </w:pPr>
      <w:r w:rsidRPr="000A474B">
        <w:rPr>
          <w:i/>
          <w:lang w:eastAsia="ko-KR"/>
        </w:rPr>
        <w:t>maximum data</w:t>
      </w:r>
      <w:r>
        <w:rPr>
          <w:i/>
          <w:lang w:eastAsia="ko-KR"/>
        </w:rPr>
        <w:t xml:space="preserve"> rates can be scheduled with </w:t>
      </w:r>
      <w:r w:rsidRPr="000A474B">
        <w:rPr>
          <w:i/>
          <w:lang w:eastAsia="ko-KR"/>
        </w:rPr>
        <w:t xml:space="preserve">HARQ feedback enabled. </w:t>
      </w:r>
    </w:p>
    <w:p w14:paraId="2562F6F4" w14:textId="475DA151" w:rsidR="00DB1DAF" w:rsidRPr="000A474B" w:rsidRDefault="00DB1DAF" w:rsidP="00DB1DAF">
      <w:pPr>
        <w:pStyle w:val="BodyText"/>
        <w:rPr>
          <w:i/>
          <w:lang w:eastAsia="ko-KR"/>
        </w:rPr>
      </w:pPr>
      <w:r w:rsidRPr="000A474B">
        <w:rPr>
          <w:i/>
          <w:lang w:eastAsia="ko-KR"/>
        </w:rPr>
        <w:t xml:space="preserve">. </w:t>
      </w:r>
    </w:p>
    <w:p w14:paraId="6B04DC17" w14:textId="77777777" w:rsidR="00213933" w:rsidRPr="00213933" w:rsidRDefault="00213933" w:rsidP="00213933">
      <w:pPr>
        <w:pStyle w:val="BodyText"/>
        <w:rPr>
          <w:i/>
          <w:lang w:eastAsia="ko-KR"/>
        </w:rPr>
      </w:pPr>
      <w:r w:rsidRPr="00213933">
        <w:rPr>
          <w:b/>
          <w:i/>
          <w:lang w:eastAsia="ko-KR"/>
        </w:rPr>
        <w:t>Proposal 2:</w:t>
      </w:r>
      <w:r w:rsidRPr="00213933">
        <w:rPr>
          <w:i/>
          <w:lang w:eastAsia="ko-KR"/>
        </w:rPr>
        <w:t xml:space="preserve"> Whether UE should expect that at least one HARQ process is configured with UL HARQ feedback for MAC CE activation / de-activation is specified or up to network configuration can be further discussed.</w:t>
      </w:r>
    </w:p>
    <w:p w14:paraId="72EC46D0" w14:textId="77777777" w:rsidR="00DB1DAF" w:rsidRPr="00A800E4" w:rsidRDefault="00DB1DAF" w:rsidP="00DB1DAF">
      <w:pPr>
        <w:pStyle w:val="BodyText"/>
        <w:rPr>
          <w:i/>
          <w:lang w:eastAsia="ko-KR"/>
        </w:rPr>
      </w:pPr>
      <w:r w:rsidRPr="00A800E4">
        <w:rPr>
          <w:b/>
          <w:i/>
          <w:lang w:eastAsia="ko-KR"/>
        </w:rPr>
        <w:t>Observation 7</w:t>
      </w:r>
      <w:r w:rsidRPr="00A800E4">
        <w:rPr>
          <w:i/>
          <w:lang w:eastAsia="ko-KR"/>
        </w:rPr>
        <w:t>: The HARQ parameters for each pool can be configured differently to ensure adequate reliability – i.e. Block error rate target, MCS table, aggregation factor, Time Domain and Frequency Domain resource allocation, PRB bundling, etc.</w:t>
      </w:r>
    </w:p>
    <w:p w14:paraId="6D659BEF" w14:textId="2124F2A1" w:rsidR="00DB1DAF" w:rsidRPr="0091735C" w:rsidRDefault="00213933" w:rsidP="00DB1DAF">
      <w:pPr>
        <w:pStyle w:val="BodyText"/>
        <w:rPr>
          <w:b/>
          <w:i/>
          <w:lang w:eastAsia="ko-KR"/>
        </w:rPr>
      </w:pPr>
      <w:r>
        <w:rPr>
          <w:b/>
          <w:i/>
          <w:lang w:eastAsia="ko-KR"/>
        </w:rPr>
        <w:t>Proposal 3</w:t>
      </w:r>
      <w:r w:rsidR="00DB1DAF">
        <w:rPr>
          <w:b/>
          <w:i/>
          <w:lang w:eastAsia="ko-KR"/>
        </w:rPr>
        <w:t xml:space="preserve">: </w:t>
      </w:r>
      <w:r w:rsidR="00DB1DAF" w:rsidRPr="00DB1DAF">
        <w:rPr>
          <w:i/>
          <w:lang w:eastAsia="ko-KR"/>
        </w:rPr>
        <w:t>The network can configure one HARQ process pool with UL HARQ feedback enabled and one HARQ process pool with UL HARQ feedback disabled. Whether HARQ process IDs with UL HARQ feedback disabled via RRC can do HARQ soft combining is a UE capability.</w:t>
      </w:r>
    </w:p>
    <w:p w14:paraId="257E5242" w14:textId="77777777" w:rsidR="00DB1DAF" w:rsidRDefault="00DB1DAF" w:rsidP="00DB1DAF">
      <w:pPr>
        <w:pStyle w:val="BodyText"/>
        <w:rPr>
          <w:i/>
          <w:lang w:eastAsia="ko-KR"/>
        </w:rPr>
      </w:pPr>
      <w:r w:rsidRPr="00775EC5">
        <w:rPr>
          <w:b/>
          <w:i/>
          <w:lang w:eastAsia="ko-KR"/>
        </w:rPr>
        <w:t xml:space="preserve">Observation </w:t>
      </w:r>
      <w:r>
        <w:rPr>
          <w:b/>
          <w:i/>
          <w:lang w:eastAsia="ko-KR"/>
        </w:rPr>
        <w:t>8</w:t>
      </w:r>
      <w:r w:rsidRPr="00775EC5">
        <w:rPr>
          <w:i/>
          <w:lang w:eastAsia="ko-KR"/>
        </w:rPr>
        <w:t>: 16 HARQ processes are sufficient for ATG NR TDD with 20 ms UL-DL switching periodicity</w:t>
      </w:r>
      <w:r>
        <w:rPr>
          <w:i/>
          <w:lang w:eastAsia="ko-KR"/>
        </w:rPr>
        <w:t>.</w:t>
      </w:r>
    </w:p>
    <w:p w14:paraId="7A26632C" w14:textId="74D3FA1C" w:rsidR="00DB1DAF" w:rsidRPr="009030E3" w:rsidRDefault="00413BF6" w:rsidP="00DB1DAF">
      <w:pPr>
        <w:pStyle w:val="BodyText"/>
        <w:rPr>
          <w:i/>
          <w:lang w:eastAsia="ko-KR"/>
        </w:rPr>
      </w:pPr>
      <w:r w:rsidRPr="009030E3">
        <w:rPr>
          <w:b/>
          <w:i/>
          <w:lang w:eastAsia="ko-KR"/>
        </w:rPr>
        <w:t>Observation 9:</w:t>
      </w:r>
      <w:r w:rsidRPr="009030E3">
        <w:rPr>
          <w:i/>
          <w:lang w:eastAsia="ko-KR"/>
        </w:rPr>
        <w:t xml:space="preserve"> The value range of K</w:t>
      </w:r>
      <w:r w:rsidRPr="00413BF6">
        <w:rPr>
          <w:vertAlign w:val="subscript"/>
          <w:lang w:eastAsia="ko-KR"/>
        </w:rPr>
        <w:t>1</w:t>
      </w:r>
      <w:r w:rsidRPr="009030E3">
        <w:rPr>
          <w:i/>
          <w:lang w:eastAsia="ko-KR"/>
        </w:rPr>
        <w:t xml:space="preserve"> for the scheduling gap between the DL packet on PDSCH and the corresponding UL HARQ feedback on PUSCH</w:t>
      </w:r>
      <w:r>
        <w:rPr>
          <w:i/>
          <w:lang w:eastAsia="ko-KR"/>
        </w:rPr>
        <w:t>/PUCCH may need to be increased</w:t>
      </w:r>
      <w:bookmarkStart w:id="3" w:name="_GoBack"/>
      <w:bookmarkEnd w:id="3"/>
      <w:r w:rsidR="00DB1DAF" w:rsidRPr="009030E3">
        <w:rPr>
          <w:i/>
          <w:lang w:eastAsia="ko-KR"/>
        </w:rPr>
        <w:t>.</w:t>
      </w:r>
    </w:p>
    <w:p w14:paraId="3693C502" w14:textId="77777777" w:rsidR="00DB1DAF" w:rsidRDefault="00DB1DAF" w:rsidP="00B346F2">
      <w:pPr>
        <w:pStyle w:val="BodyText"/>
        <w:rPr>
          <w:lang w:eastAsia="ko-KR"/>
        </w:rPr>
      </w:pPr>
    </w:p>
    <w:p w14:paraId="58D607F2" w14:textId="77777777" w:rsidR="00287C38" w:rsidRPr="00B300C3" w:rsidRDefault="00287C38" w:rsidP="00287C38">
      <w:pPr>
        <w:pStyle w:val="Heading1"/>
        <w:rPr>
          <w:lang w:val="en-US"/>
        </w:rPr>
      </w:pPr>
      <w:r>
        <w:rPr>
          <w:rFonts w:hint="eastAsia"/>
          <w:lang w:val="en-US" w:eastAsia="zh-TW"/>
        </w:rPr>
        <w:t>References</w:t>
      </w:r>
    </w:p>
    <w:p w14:paraId="25FBA30F" w14:textId="77777777" w:rsidR="00287C38" w:rsidRDefault="00287C38" w:rsidP="00287C38">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41AB4F9D" w14:textId="77777777" w:rsidR="00287C38" w:rsidRDefault="00287C38" w:rsidP="00287C38">
      <w:pPr>
        <w:pStyle w:val="ListParagraph"/>
        <w:numPr>
          <w:ilvl w:val="0"/>
          <w:numId w:val="2"/>
        </w:numPr>
        <w:rPr>
          <w:lang w:val="en-US"/>
        </w:rPr>
      </w:pPr>
      <w:bookmarkStart w:id="4" w:name="_Ref11924799"/>
      <w:r w:rsidRPr="00FC197A">
        <w:rPr>
          <w:lang w:val="en-US"/>
        </w:rPr>
        <w:t>TR 38.821 “Solutions for NR to support non-terrestrial networks”</w:t>
      </w:r>
      <w:bookmarkEnd w:id="4"/>
    </w:p>
    <w:p w14:paraId="641A19B7" w14:textId="77777777" w:rsidR="00287C38" w:rsidRDefault="00287C38" w:rsidP="00287C38">
      <w:pPr>
        <w:pStyle w:val="ListParagraph"/>
        <w:numPr>
          <w:ilvl w:val="0"/>
          <w:numId w:val="2"/>
        </w:numPr>
        <w:rPr>
          <w:lang w:val="en-US"/>
        </w:rPr>
      </w:pPr>
      <w:r w:rsidRPr="00FC197A">
        <w:rPr>
          <w:lang w:val="en-US"/>
        </w:rPr>
        <w:t>TR38.811 “Study on NR to support non-terrestrial networks”</w:t>
      </w:r>
      <w:r w:rsidRPr="00580B66">
        <w:rPr>
          <w:lang w:val="en-US"/>
        </w:rPr>
        <w:t>.</w:t>
      </w:r>
    </w:p>
    <w:p w14:paraId="1CE558B8" w14:textId="1C294F48" w:rsidR="00413BF6" w:rsidRPr="00580B66" w:rsidRDefault="00413BF6" w:rsidP="00413BF6">
      <w:pPr>
        <w:pStyle w:val="ListParagraph"/>
        <w:numPr>
          <w:ilvl w:val="0"/>
          <w:numId w:val="2"/>
        </w:numPr>
        <w:rPr>
          <w:lang w:val="en-US"/>
        </w:rPr>
      </w:pPr>
      <w:r>
        <w:rPr>
          <w:lang w:val="en-US"/>
        </w:rPr>
        <w:t>RP-192598, CMCC, ZTE, “</w:t>
      </w:r>
      <w:r w:rsidRPr="00413BF6">
        <w:rPr>
          <w:lang w:val="en-US"/>
        </w:rPr>
        <w:t>Support Air-To-Ground in NR</w:t>
      </w:r>
      <w:r>
        <w:rPr>
          <w:lang w:val="en-US"/>
        </w:rPr>
        <w:t>”, RP#86, December 2019</w:t>
      </w:r>
    </w:p>
    <w:p w14:paraId="7A4F8CB5" w14:textId="77777777" w:rsidR="00287C38" w:rsidRDefault="00287C38" w:rsidP="00B346F2">
      <w:pPr>
        <w:pStyle w:val="BodyText"/>
        <w:rPr>
          <w:lang w:eastAsia="ko-KR"/>
        </w:rPr>
      </w:pPr>
    </w:p>
    <w:sectPr w:rsidR="00287C3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9B770" w14:textId="77777777" w:rsidR="00836E4A" w:rsidRDefault="00836E4A">
      <w:r>
        <w:separator/>
      </w:r>
    </w:p>
  </w:endnote>
  <w:endnote w:type="continuationSeparator" w:id="0">
    <w:p w14:paraId="609FC234" w14:textId="77777777" w:rsidR="00836E4A" w:rsidRDefault="00836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35176" w14:textId="77777777" w:rsidR="00836E4A" w:rsidRDefault="00836E4A">
      <w:r>
        <w:separator/>
      </w:r>
    </w:p>
  </w:footnote>
  <w:footnote w:type="continuationSeparator" w:id="0">
    <w:p w14:paraId="3B4E6DC5" w14:textId="77777777" w:rsidR="00836E4A" w:rsidRDefault="00836E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569F5"/>
    <w:multiLevelType w:val="hybridMultilevel"/>
    <w:tmpl w:val="325E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B4EA5"/>
    <w:multiLevelType w:val="hybridMultilevel"/>
    <w:tmpl w:val="D14A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E793C"/>
    <w:multiLevelType w:val="hybridMultilevel"/>
    <w:tmpl w:val="82FC7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D7894"/>
    <w:multiLevelType w:val="hybridMultilevel"/>
    <w:tmpl w:val="1D8A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04757"/>
    <w:multiLevelType w:val="hybridMultilevel"/>
    <w:tmpl w:val="364C5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4160C3"/>
    <w:multiLevelType w:val="hybridMultilevel"/>
    <w:tmpl w:val="E498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23DD7EA8"/>
    <w:multiLevelType w:val="hybridMultilevel"/>
    <w:tmpl w:val="914A3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C13F4"/>
    <w:multiLevelType w:val="hybridMultilevel"/>
    <w:tmpl w:val="7140F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30CD6"/>
    <w:multiLevelType w:val="hybridMultilevel"/>
    <w:tmpl w:val="2BF84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66F63"/>
    <w:multiLevelType w:val="hybridMultilevel"/>
    <w:tmpl w:val="E662F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B3857"/>
    <w:multiLevelType w:val="hybridMultilevel"/>
    <w:tmpl w:val="5A32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0357C"/>
    <w:multiLevelType w:val="hybridMultilevel"/>
    <w:tmpl w:val="0C402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22752C"/>
    <w:multiLevelType w:val="hybridMultilevel"/>
    <w:tmpl w:val="F77E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A54E3F"/>
    <w:multiLevelType w:val="hybridMultilevel"/>
    <w:tmpl w:val="1F382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10243C"/>
    <w:multiLevelType w:val="hybridMultilevel"/>
    <w:tmpl w:val="8F3EB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C242FD"/>
    <w:multiLevelType w:val="hybridMultilevel"/>
    <w:tmpl w:val="28BAA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47A9"/>
    <w:multiLevelType w:val="hybridMultilevel"/>
    <w:tmpl w:val="07B4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76079"/>
    <w:multiLevelType w:val="hybridMultilevel"/>
    <w:tmpl w:val="9A46E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917B27"/>
    <w:multiLevelType w:val="hybridMultilevel"/>
    <w:tmpl w:val="AE020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A20302"/>
    <w:multiLevelType w:val="hybridMultilevel"/>
    <w:tmpl w:val="8B48D630"/>
    <w:lvl w:ilvl="0" w:tplc="76D06CC6">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104123"/>
    <w:multiLevelType w:val="hybridMultilevel"/>
    <w:tmpl w:val="18F4D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947F59"/>
    <w:multiLevelType w:val="hybridMultilevel"/>
    <w:tmpl w:val="73863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477E96"/>
    <w:multiLevelType w:val="hybridMultilevel"/>
    <w:tmpl w:val="34EA8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334A04"/>
    <w:multiLevelType w:val="hybridMultilevel"/>
    <w:tmpl w:val="873E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4"/>
  </w:num>
  <w:num w:numId="4">
    <w:abstractNumId w:val="8"/>
  </w:num>
  <w:num w:numId="5">
    <w:abstractNumId w:val="11"/>
  </w:num>
  <w:num w:numId="6">
    <w:abstractNumId w:val="16"/>
  </w:num>
  <w:num w:numId="7">
    <w:abstractNumId w:val="22"/>
  </w:num>
  <w:num w:numId="8">
    <w:abstractNumId w:val="19"/>
  </w:num>
  <w:num w:numId="9">
    <w:abstractNumId w:val="12"/>
  </w:num>
  <w:num w:numId="10">
    <w:abstractNumId w:val="10"/>
  </w:num>
  <w:num w:numId="11">
    <w:abstractNumId w:val="3"/>
  </w:num>
  <w:num w:numId="12">
    <w:abstractNumId w:val="1"/>
  </w:num>
  <w:num w:numId="13">
    <w:abstractNumId w:val="21"/>
  </w:num>
  <w:num w:numId="14">
    <w:abstractNumId w:val="6"/>
  </w:num>
  <w:num w:numId="15">
    <w:abstractNumId w:val="15"/>
  </w:num>
  <w:num w:numId="16">
    <w:abstractNumId w:val="15"/>
  </w:num>
  <w:num w:numId="17">
    <w:abstractNumId w:val="23"/>
  </w:num>
  <w:num w:numId="18">
    <w:abstractNumId w:val="15"/>
  </w:num>
  <w:num w:numId="19">
    <w:abstractNumId w:val="28"/>
  </w:num>
  <w:num w:numId="20">
    <w:abstractNumId w:val="27"/>
  </w:num>
  <w:num w:numId="21">
    <w:abstractNumId w:val="17"/>
  </w:num>
  <w:num w:numId="22">
    <w:abstractNumId w:val="0"/>
  </w:num>
  <w:num w:numId="23">
    <w:abstractNumId w:val="26"/>
  </w:num>
  <w:num w:numId="24">
    <w:abstractNumId w:val="24"/>
  </w:num>
  <w:num w:numId="25">
    <w:abstractNumId w:val="26"/>
  </w:num>
  <w:num w:numId="26">
    <w:abstractNumId w:val="13"/>
  </w:num>
  <w:num w:numId="27">
    <w:abstractNumId w:val="4"/>
  </w:num>
  <w:num w:numId="28">
    <w:abstractNumId w:val="9"/>
  </w:num>
  <w:num w:numId="29">
    <w:abstractNumId w:val="15"/>
  </w:num>
  <w:num w:numId="30">
    <w:abstractNumId w:val="7"/>
  </w:num>
  <w:num w:numId="31">
    <w:abstractNumId w:val="18"/>
  </w:num>
  <w:num w:numId="32">
    <w:abstractNumId w:val="20"/>
  </w:num>
  <w:num w:numId="33">
    <w:abstractNumId w:val="15"/>
  </w:num>
  <w:num w:numId="34">
    <w:abstractNumId w:val="15"/>
  </w:num>
  <w:num w:numId="35">
    <w:abstractNumId w:val="15"/>
  </w:num>
  <w:num w:numId="36">
    <w:abstractNumId w:val="2"/>
  </w:num>
  <w:num w:numId="37">
    <w:abstractNumId w:val="25"/>
  </w:num>
  <w:num w:numId="3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0300"/>
    <w:rsid w:val="00011D0E"/>
    <w:rsid w:val="000121C0"/>
    <w:rsid w:val="00012E7D"/>
    <w:rsid w:val="00015793"/>
    <w:rsid w:val="00015873"/>
    <w:rsid w:val="0001606C"/>
    <w:rsid w:val="00020296"/>
    <w:rsid w:val="000204CE"/>
    <w:rsid w:val="0002191D"/>
    <w:rsid w:val="000222CB"/>
    <w:rsid w:val="00022A6C"/>
    <w:rsid w:val="00023212"/>
    <w:rsid w:val="00023D6E"/>
    <w:rsid w:val="0002426D"/>
    <w:rsid w:val="00025ECC"/>
    <w:rsid w:val="000266A0"/>
    <w:rsid w:val="00026F21"/>
    <w:rsid w:val="0003040C"/>
    <w:rsid w:val="000306A4"/>
    <w:rsid w:val="00030FBE"/>
    <w:rsid w:val="00031C1D"/>
    <w:rsid w:val="00032F6B"/>
    <w:rsid w:val="000343F5"/>
    <w:rsid w:val="00034473"/>
    <w:rsid w:val="0003558F"/>
    <w:rsid w:val="00035C8A"/>
    <w:rsid w:val="00036802"/>
    <w:rsid w:val="000369AE"/>
    <w:rsid w:val="00036E9D"/>
    <w:rsid w:val="00037AA6"/>
    <w:rsid w:val="0004087B"/>
    <w:rsid w:val="00041C77"/>
    <w:rsid w:val="00043A47"/>
    <w:rsid w:val="0004557B"/>
    <w:rsid w:val="000472D9"/>
    <w:rsid w:val="00047DB7"/>
    <w:rsid w:val="00047F44"/>
    <w:rsid w:val="0005073F"/>
    <w:rsid w:val="00051DA3"/>
    <w:rsid w:val="00052DFA"/>
    <w:rsid w:val="00053BDB"/>
    <w:rsid w:val="00053C5F"/>
    <w:rsid w:val="00054D06"/>
    <w:rsid w:val="0005514E"/>
    <w:rsid w:val="00055699"/>
    <w:rsid w:val="00056973"/>
    <w:rsid w:val="00057DC0"/>
    <w:rsid w:val="00061152"/>
    <w:rsid w:val="000626D9"/>
    <w:rsid w:val="00063B2B"/>
    <w:rsid w:val="000646D3"/>
    <w:rsid w:val="00065840"/>
    <w:rsid w:val="00065B1A"/>
    <w:rsid w:val="000672B2"/>
    <w:rsid w:val="0006733D"/>
    <w:rsid w:val="000728B9"/>
    <w:rsid w:val="00072D4C"/>
    <w:rsid w:val="00074243"/>
    <w:rsid w:val="00074BF1"/>
    <w:rsid w:val="00075A79"/>
    <w:rsid w:val="00077A23"/>
    <w:rsid w:val="000804BB"/>
    <w:rsid w:val="000818F7"/>
    <w:rsid w:val="0008193D"/>
    <w:rsid w:val="00082AA4"/>
    <w:rsid w:val="000837A9"/>
    <w:rsid w:val="00083AD5"/>
    <w:rsid w:val="000854BF"/>
    <w:rsid w:val="0008693B"/>
    <w:rsid w:val="00087287"/>
    <w:rsid w:val="0008738E"/>
    <w:rsid w:val="00091232"/>
    <w:rsid w:val="00092656"/>
    <w:rsid w:val="00093E7E"/>
    <w:rsid w:val="000940AE"/>
    <w:rsid w:val="00094666"/>
    <w:rsid w:val="0009679F"/>
    <w:rsid w:val="00096F03"/>
    <w:rsid w:val="00096F26"/>
    <w:rsid w:val="000A02F0"/>
    <w:rsid w:val="000A10D2"/>
    <w:rsid w:val="000A23B4"/>
    <w:rsid w:val="000A28EE"/>
    <w:rsid w:val="000A2E10"/>
    <w:rsid w:val="000A2E1A"/>
    <w:rsid w:val="000A3132"/>
    <w:rsid w:val="000A3578"/>
    <w:rsid w:val="000A46B9"/>
    <w:rsid w:val="000A474B"/>
    <w:rsid w:val="000A75D8"/>
    <w:rsid w:val="000A764D"/>
    <w:rsid w:val="000A7B03"/>
    <w:rsid w:val="000B0020"/>
    <w:rsid w:val="000B0083"/>
    <w:rsid w:val="000B1ACF"/>
    <w:rsid w:val="000B23D1"/>
    <w:rsid w:val="000B2E38"/>
    <w:rsid w:val="000B2EF7"/>
    <w:rsid w:val="000B30B6"/>
    <w:rsid w:val="000B3A12"/>
    <w:rsid w:val="000B42AC"/>
    <w:rsid w:val="000B445B"/>
    <w:rsid w:val="000B4CAE"/>
    <w:rsid w:val="000B5B95"/>
    <w:rsid w:val="000B5C94"/>
    <w:rsid w:val="000B728D"/>
    <w:rsid w:val="000B7589"/>
    <w:rsid w:val="000C0783"/>
    <w:rsid w:val="000C0E80"/>
    <w:rsid w:val="000C0F87"/>
    <w:rsid w:val="000C1E30"/>
    <w:rsid w:val="000C284B"/>
    <w:rsid w:val="000C2A90"/>
    <w:rsid w:val="000C3999"/>
    <w:rsid w:val="000C43F7"/>
    <w:rsid w:val="000C44A9"/>
    <w:rsid w:val="000C53A9"/>
    <w:rsid w:val="000C77C1"/>
    <w:rsid w:val="000D06B4"/>
    <w:rsid w:val="000D0CCA"/>
    <w:rsid w:val="000D1E9A"/>
    <w:rsid w:val="000D4910"/>
    <w:rsid w:val="000D54C6"/>
    <w:rsid w:val="000D6CFC"/>
    <w:rsid w:val="000E005A"/>
    <w:rsid w:val="000E16EB"/>
    <w:rsid w:val="000E284C"/>
    <w:rsid w:val="000E469E"/>
    <w:rsid w:val="000E4A2D"/>
    <w:rsid w:val="000E54C3"/>
    <w:rsid w:val="000E69EA"/>
    <w:rsid w:val="000F0A66"/>
    <w:rsid w:val="000F3EA8"/>
    <w:rsid w:val="000F4EA3"/>
    <w:rsid w:val="000F7592"/>
    <w:rsid w:val="000F7730"/>
    <w:rsid w:val="000F7EFE"/>
    <w:rsid w:val="001010BC"/>
    <w:rsid w:val="0010118B"/>
    <w:rsid w:val="001012D3"/>
    <w:rsid w:val="00101381"/>
    <w:rsid w:val="001033DD"/>
    <w:rsid w:val="00104168"/>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645"/>
    <w:rsid w:val="00122A76"/>
    <w:rsid w:val="00123DF1"/>
    <w:rsid w:val="00124568"/>
    <w:rsid w:val="00126E09"/>
    <w:rsid w:val="00126F16"/>
    <w:rsid w:val="00127382"/>
    <w:rsid w:val="001279D6"/>
    <w:rsid w:val="00130399"/>
    <w:rsid w:val="00130C7D"/>
    <w:rsid w:val="00130E95"/>
    <w:rsid w:val="00131A87"/>
    <w:rsid w:val="00132A1B"/>
    <w:rsid w:val="00132BEB"/>
    <w:rsid w:val="001354B3"/>
    <w:rsid w:val="00135703"/>
    <w:rsid w:val="00135ED2"/>
    <w:rsid w:val="001360DE"/>
    <w:rsid w:val="001361C1"/>
    <w:rsid w:val="00137B0F"/>
    <w:rsid w:val="0014010C"/>
    <w:rsid w:val="0014085D"/>
    <w:rsid w:val="00140F67"/>
    <w:rsid w:val="0014136B"/>
    <w:rsid w:val="00141DB0"/>
    <w:rsid w:val="00142F60"/>
    <w:rsid w:val="00143961"/>
    <w:rsid w:val="0014420A"/>
    <w:rsid w:val="00144695"/>
    <w:rsid w:val="00147CC2"/>
    <w:rsid w:val="00150207"/>
    <w:rsid w:val="001507BF"/>
    <w:rsid w:val="00151018"/>
    <w:rsid w:val="00152E25"/>
    <w:rsid w:val="00152EF4"/>
    <w:rsid w:val="001534BC"/>
    <w:rsid w:val="00153528"/>
    <w:rsid w:val="001541D5"/>
    <w:rsid w:val="00154755"/>
    <w:rsid w:val="00154A79"/>
    <w:rsid w:val="00154EEC"/>
    <w:rsid w:val="00156A5E"/>
    <w:rsid w:val="0015718A"/>
    <w:rsid w:val="00157CE8"/>
    <w:rsid w:val="00161258"/>
    <w:rsid w:val="0016175A"/>
    <w:rsid w:val="001636B0"/>
    <w:rsid w:val="00164FAA"/>
    <w:rsid w:val="0016596F"/>
    <w:rsid w:val="00172031"/>
    <w:rsid w:val="00173323"/>
    <w:rsid w:val="00173918"/>
    <w:rsid w:val="0017415A"/>
    <w:rsid w:val="00174296"/>
    <w:rsid w:val="001747A0"/>
    <w:rsid w:val="00175920"/>
    <w:rsid w:val="00177DC6"/>
    <w:rsid w:val="00181CFC"/>
    <w:rsid w:val="00182B95"/>
    <w:rsid w:val="001842CE"/>
    <w:rsid w:val="00185345"/>
    <w:rsid w:val="00185E5B"/>
    <w:rsid w:val="001911A9"/>
    <w:rsid w:val="00191AD9"/>
    <w:rsid w:val="00191EED"/>
    <w:rsid w:val="00191FD4"/>
    <w:rsid w:val="0019315E"/>
    <w:rsid w:val="001937BB"/>
    <w:rsid w:val="00194839"/>
    <w:rsid w:val="00194E22"/>
    <w:rsid w:val="00194FCC"/>
    <w:rsid w:val="001968B4"/>
    <w:rsid w:val="00196BAE"/>
    <w:rsid w:val="0019768C"/>
    <w:rsid w:val="001A08AA"/>
    <w:rsid w:val="001A0F90"/>
    <w:rsid w:val="001A0FBE"/>
    <w:rsid w:val="001A3149"/>
    <w:rsid w:val="001A3437"/>
    <w:rsid w:val="001A3E68"/>
    <w:rsid w:val="001A4660"/>
    <w:rsid w:val="001A4EA6"/>
    <w:rsid w:val="001A5826"/>
    <w:rsid w:val="001A6300"/>
    <w:rsid w:val="001B182C"/>
    <w:rsid w:val="001B3087"/>
    <w:rsid w:val="001B3867"/>
    <w:rsid w:val="001C0958"/>
    <w:rsid w:val="001C0D39"/>
    <w:rsid w:val="001C2EA0"/>
    <w:rsid w:val="001C53BB"/>
    <w:rsid w:val="001C5A24"/>
    <w:rsid w:val="001D028C"/>
    <w:rsid w:val="001D131B"/>
    <w:rsid w:val="001D4B2F"/>
    <w:rsid w:val="001D50EA"/>
    <w:rsid w:val="001D72E5"/>
    <w:rsid w:val="001D7CB7"/>
    <w:rsid w:val="001D7D29"/>
    <w:rsid w:val="001E0477"/>
    <w:rsid w:val="001E0941"/>
    <w:rsid w:val="001E11B3"/>
    <w:rsid w:val="001E19B5"/>
    <w:rsid w:val="001E2921"/>
    <w:rsid w:val="001E3B39"/>
    <w:rsid w:val="001E63A1"/>
    <w:rsid w:val="001E653D"/>
    <w:rsid w:val="001E6EB7"/>
    <w:rsid w:val="001E7D11"/>
    <w:rsid w:val="001F008D"/>
    <w:rsid w:val="001F20F2"/>
    <w:rsid w:val="001F3A4A"/>
    <w:rsid w:val="001F4C17"/>
    <w:rsid w:val="001F5630"/>
    <w:rsid w:val="001F6098"/>
    <w:rsid w:val="001F6689"/>
    <w:rsid w:val="001F68B2"/>
    <w:rsid w:val="001F7168"/>
    <w:rsid w:val="001F7A30"/>
    <w:rsid w:val="001F7E47"/>
    <w:rsid w:val="002004AE"/>
    <w:rsid w:val="00202085"/>
    <w:rsid w:val="002023A0"/>
    <w:rsid w:val="002023BA"/>
    <w:rsid w:val="002029AF"/>
    <w:rsid w:val="00202AE7"/>
    <w:rsid w:val="00204ADC"/>
    <w:rsid w:val="00205923"/>
    <w:rsid w:val="002062AB"/>
    <w:rsid w:val="0020670D"/>
    <w:rsid w:val="002101E7"/>
    <w:rsid w:val="00210354"/>
    <w:rsid w:val="0021141F"/>
    <w:rsid w:val="002119C8"/>
    <w:rsid w:val="00211C4A"/>
    <w:rsid w:val="00212373"/>
    <w:rsid w:val="0021250B"/>
    <w:rsid w:val="00212513"/>
    <w:rsid w:val="002138EA"/>
    <w:rsid w:val="00213933"/>
    <w:rsid w:val="00213EB0"/>
    <w:rsid w:val="00213EE0"/>
    <w:rsid w:val="002142EF"/>
    <w:rsid w:val="002143B4"/>
    <w:rsid w:val="00214FBD"/>
    <w:rsid w:val="002152A6"/>
    <w:rsid w:val="00215B40"/>
    <w:rsid w:val="00216D2C"/>
    <w:rsid w:val="00217582"/>
    <w:rsid w:val="002217CB"/>
    <w:rsid w:val="0022237A"/>
    <w:rsid w:val="002223A7"/>
    <w:rsid w:val="00222699"/>
    <w:rsid w:val="00222897"/>
    <w:rsid w:val="00223DE9"/>
    <w:rsid w:val="002240BE"/>
    <w:rsid w:val="00225FE0"/>
    <w:rsid w:val="00231530"/>
    <w:rsid w:val="00235394"/>
    <w:rsid w:val="00235680"/>
    <w:rsid w:val="00235A9B"/>
    <w:rsid w:val="00237173"/>
    <w:rsid w:val="002407F0"/>
    <w:rsid w:val="00240BE3"/>
    <w:rsid w:val="002419D0"/>
    <w:rsid w:val="00241BBA"/>
    <w:rsid w:val="00241D4B"/>
    <w:rsid w:val="00243323"/>
    <w:rsid w:val="00244FD8"/>
    <w:rsid w:val="00245216"/>
    <w:rsid w:val="00245B82"/>
    <w:rsid w:val="0024674A"/>
    <w:rsid w:val="0025028C"/>
    <w:rsid w:val="002506F0"/>
    <w:rsid w:val="00251E11"/>
    <w:rsid w:val="00251E27"/>
    <w:rsid w:val="00252EB7"/>
    <w:rsid w:val="00253CD8"/>
    <w:rsid w:val="002549FC"/>
    <w:rsid w:val="00256945"/>
    <w:rsid w:val="002570A5"/>
    <w:rsid w:val="00257500"/>
    <w:rsid w:val="00257F24"/>
    <w:rsid w:val="00260B4A"/>
    <w:rsid w:val="0026179F"/>
    <w:rsid w:val="00264B92"/>
    <w:rsid w:val="0026546F"/>
    <w:rsid w:val="00265893"/>
    <w:rsid w:val="0026698C"/>
    <w:rsid w:val="00270F82"/>
    <w:rsid w:val="00274E1A"/>
    <w:rsid w:val="00275E1D"/>
    <w:rsid w:val="00275E88"/>
    <w:rsid w:val="002760AA"/>
    <w:rsid w:val="002770F4"/>
    <w:rsid w:val="00277420"/>
    <w:rsid w:val="00281609"/>
    <w:rsid w:val="00281DF8"/>
    <w:rsid w:val="00282213"/>
    <w:rsid w:val="002833C1"/>
    <w:rsid w:val="002863A3"/>
    <w:rsid w:val="00287850"/>
    <w:rsid w:val="00287BC6"/>
    <w:rsid w:val="00287C38"/>
    <w:rsid w:val="00290D7F"/>
    <w:rsid w:val="0029193E"/>
    <w:rsid w:val="00292870"/>
    <w:rsid w:val="0029299D"/>
    <w:rsid w:val="00295247"/>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EB2"/>
    <w:rsid w:val="002C3F4C"/>
    <w:rsid w:val="002C5300"/>
    <w:rsid w:val="002C77FF"/>
    <w:rsid w:val="002D06F5"/>
    <w:rsid w:val="002D0704"/>
    <w:rsid w:val="002D1BF6"/>
    <w:rsid w:val="002D25CF"/>
    <w:rsid w:val="002D2C39"/>
    <w:rsid w:val="002D340C"/>
    <w:rsid w:val="002D36ED"/>
    <w:rsid w:val="002D402C"/>
    <w:rsid w:val="002D44AF"/>
    <w:rsid w:val="002D483F"/>
    <w:rsid w:val="002D52EB"/>
    <w:rsid w:val="002D59A0"/>
    <w:rsid w:val="002D69AB"/>
    <w:rsid w:val="002E0151"/>
    <w:rsid w:val="002E08D7"/>
    <w:rsid w:val="002E36AA"/>
    <w:rsid w:val="002E42E8"/>
    <w:rsid w:val="002E4368"/>
    <w:rsid w:val="002E5799"/>
    <w:rsid w:val="002E5EFC"/>
    <w:rsid w:val="002E6BC6"/>
    <w:rsid w:val="002E7DE5"/>
    <w:rsid w:val="002F01C0"/>
    <w:rsid w:val="002F030F"/>
    <w:rsid w:val="002F0EF9"/>
    <w:rsid w:val="002F2A7B"/>
    <w:rsid w:val="002F2B29"/>
    <w:rsid w:val="002F300C"/>
    <w:rsid w:val="002F3186"/>
    <w:rsid w:val="002F3BD7"/>
    <w:rsid w:val="002F3F42"/>
    <w:rsid w:val="002F4093"/>
    <w:rsid w:val="002F40CC"/>
    <w:rsid w:val="002F428E"/>
    <w:rsid w:val="002F63F6"/>
    <w:rsid w:val="002F7D50"/>
    <w:rsid w:val="00300D2E"/>
    <w:rsid w:val="0030183A"/>
    <w:rsid w:val="00302C96"/>
    <w:rsid w:val="00303FB2"/>
    <w:rsid w:val="003052DA"/>
    <w:rsid w:val="003068AB"/>
    <w:rsid w:val="003071FF"/>
    <w:rsid w:val="0031071B"/>
    <w:rsid w:val="00312C8F"/>
    <w:rsid w:val="00313089"/>
    <w:rsid w:val="003140CB"/>
    <w:rsid w:val="003168BC"/>
    <w:rsid w:val="00317783"/>
    <w:rsid w:val="00320B7E"/>
    <w:rsid w:val="003210CC"/>
    <w:rsid w:val="0032165D"/>
    <w:rsid w:val="003230B0"/>
    <w:rsid w:val="00323842"/>
    <w:rsid w:val="00324212"/>
    <w:rsid w:val="003251B0"/>
    <w:rsid w:val="00325911"/>
    <w:rsid w:val="00325AD5"/>
    <w:rsid w:val="00326630"/>
    <w:rsid w:val="00326B16"/>
    <w:rsid w:val="0033088D"/>
    <w:rsid w:val="00330AB0"/>
    <w:rsid w:val="00331B14"/>
    <w:rsid w:val="00331F8D"/>
    <w:rsid w:val="00331F9B"/>
    <w:rsid w:val="003366B3"/>
    <w:rsid w:val="003379C2"/>
    <w:rsid w:val="00337E39"/>
    <w:rsid w:val="00340510"/>
    <w:rsid w:val="003407A1"/>
    <w:rsid w:val="003411C2"/>
    <w:rsid w:val="00342018"/>
    <w:rsid w:val="00342AAB"/>
    <w:rsid w:val="003431F1"/>
    <w:rsid w:val="00343440"/>
    <w:rsid w:val="003508C7"/>
    <w:rsid w:val="00350C71"/>
    <w:rsid w:val="00350E37"/>
    <w:rsid w:val="003540D1"/>
    <w:rsid w:val="00354EBB"/>
    <w:rsid w:val="00355BF1"/>
    <w:rsid w:val="00356531"/>
    <w:rsid w:val="003569A0"/>
    <w:rsid w:val="003573FE"/>
    <w:rsid w:val="003579DB"/>
    <w:rsid w:val="00357DDA"/>
    <w:rsid w:val="003612D7"/>
    <w:rsid w:val="00361E29"/>
    <w:rsid w:val="003628F4"/>
    <w:rsid w:val="00362BD0"/>
    <w:rsid w:val="0036363F"/>
    <w:rsid w:val="00364521"/>
    <w:rsid w:val="00364ADC"/>
    <w:rsid w:val="00364CFD"/>
    <w:rsid w:val="00364D8E"/>
    <w:rsid w:val="00365335"/>
    <w:rsid w:val="00367724"/>
    <w:rsid w:val="00367AC1"/>
    <w:rsid w:val="00367D08"/>
    <w:rsid w:val="0037097E"/>
    <w:rsid w:val="00370A22"/>
    <w:rsid w:val="00377B02"/>
    <w:rsid w:val="00381E61"/>
    <w:rsid w:val="00382F79"/>
    <w:rsid w:val="00384502"/>
    <w:rsid w:val="00387FBF"/>
    <w:rsid w:val="00390666"/>
    <w:rsid w:val="0039066E"/>
    <w:rsid w:val="0039492E"/>
    <w:rsid w:val="003965BC"/>
    <w:rsid w:val="003969DE"/>
    <w:rsid w:val="00396D99"/>
    <w:rsid w:val="003978CE"/>
    <w:rsid w:val="00397F33"/>
    <w:rsid w:val="003A09A8"/>
    <w:rsid w:val="003A0F6B"/>
    <w:rsid w:val="003A20DF"/>
    <w:rsid w:val="003A32BD"/>
    <w:rsid w:val="003A46D8"/>
    <w:rsid w:val="003A5015"/>
    <w:rsid w:val="003A5FA4"/>
    <w:rsid w:val="003A6535"/>
    <w:rsid w:val="003A7B2B"/>
    <w:rsid w:val="003A7FDA"/>
    <w:rsid w:val="003B037E"/>
    <w:rsid w:val="003B1405"/>
    <w:rsid w:val="003B1CD7"/>
    <w:rsid w:val="003B25A7"/>
    <w:rsid w:val="003B360D"/>
    <w:rsid w:val="003B5123"/>
    <w:rsid w:val="003B63FF"/>
    <w:rsid w:val="003C1BD4"/>
    <w:rsid w:val="003C245B"/>
    <w:rsid w:val="003C2562"/>
    <w:rsid w:val="003C2DC1"/>
    <w:rsid w:val="003C3166"/>
    <w:rsid w:val="003C4733"/>
    <w:rsid w:val="003C4DF7"/>
    <w:rsid w:val="003C508D"/>
    <w:rsid w:val="003C6806"/>
    <w:rsid w:val="003C7C79"/>
    <w:rsid w:val="003D0233"/>
    <w:rsid w:val="003D187B"/>
    <w:rsid w:val="003D1F33"/>
    <w:rsid w:val="003D21EE"/>
    <w:rsid w:val="003D3659"/>
    <w:rsid w:val="003D40E4"/>
    <w:rsid w:val="003D4535"/>
    <w:rsid w:val="003D5DA3"/>
    <w:rsid w:val="003D716A"/>
    <w:rsid w:val="003D763C"/>
    <w:rsid w:val="003E040F"/>
    <w:rsid w:val="003E05F6"/>
    <w:rsid w:val="003E3434"/>
    <w:rsid w:val="003E3551"/>
    <w:rsid w:val="003E39EA"/>
    <w:rsid w:val="003E4FFB"/>
    <w:rsid w:val="003E5EAB"/>
    <w:rsid w:val="003E5F52"/>
    <w:rsid w:val="003F0325"/>
    <w:rsid w:val="003F04F5"/>
    <w:rsid w:val="003F1503"/>
    <w:rsid w:val="003F1B8C"/>
    <w:rsid w:val="003F2A81"/>
    <w:rsid w:val="003F2EC2"/>
    <w:rsid w:val="003F3F83"/>
    <w:rsid w:val="003F41C8"/>
    <w:rsid w:val="003F4E29"/>
    <w:rsid w:val="003F5A20"/>
    <w:rsid w:val="003F61EF"/>
    <w:rsid w:val="003F6410"/>
    <w:rsid w:val="003F6700"/>
    <w:rsid w:val="00400AC4"/>
    <w:rsid w:val="00401562"/>
    <w:rsid w:val="00403975"/>
    <w:rsid w:val="00404575"/>
    <w:rsid w:val="004048A8"/>
    <w:rsid w:val="00405657"/>
    <w:rsid w:val="00405787"/>
    <w:rsid w:val="00406E27"/>
    <w:rsid w:val="00407387"/>
    <w:rsid w:val="00410598"/>
    <w:rsid w:val="00412002"/>
    <w:rsid w:val="00413BF6"/>
    <w:rsid w:val="00413D74"/>
    <w:rsid w:val="0041441E"/>
    <w:rsid w:val="004145EC"/>
    <w:rsid w:val="00415DFC"/>
    <w:rsid w:val="004167EB"/>
    <w:rsid w:val="0041688B"/>
    <w:rsid w:val="00421F3E"/>
    <w:rsid w:val="00422A70"/>
    <w:rsid w:val="00423C66"/>
    <w:rsid w:val="00424ED4"/>
    <w:rsid w:val="00427DBF"/>
    <w:rsid w:val="00436340"/>
    <w:rsid w:val="00436526"/>
    <w:rsid w:val="00437D7A"/>
    <w:rsid w:val="00442EA0"/>
    <w:rsid w:val="00442F6C"/>
    <w:rsid w:val="004439C6"/>
    <w:rsid w:val="00444225"/>
    <w:rsid w:val="00445D09"/>
    <w:rsid w:val="00445D1B"/>
    <w:rsid w:val="004502EA"/>
    <w:rsid w:val="004514C5"/>
    <w:rsid w:val="00451EAB"/>
    <w:rsid w:val="00452047"/>
    <w:rsid w:val="00452AF3"/>
    <w:rsid w:val="004539A7"/>
    <w:rsid w:val="00453BA4"/>
    <w:rsid w:val="00454F89"/>
    <w:rsid w:val="00455F80"/>
    <w:rsid w:val="00456BEA"/>
    <w:rsid w:val="00457C47"/>
    <w:rsid w:val="0046047D"/>
    <w:rsid w:val="004641E7"/>
    <w:rsid w:val="004649C3"/>
    <w:rsid w:val="00464B6C"/>
    <w:rsid w:val="004652DB"/>
    <w:rsid w:val="004707C7"/>
    <w:rsid w:val="004714C0"/>
    <w:rsid w:val="004714DD"/>
    <w:rsid w:val="00472056"/>
    <w:rsid w:val="004720E6"/>
    <w:rsid w:val="00473182"/>
    <w:rsid w:val="00474A93"/>
    <w:rsid w:val="00475406"/>
    <w:rsid w:val="00476EF3"/>
    <w:rsid w:val="00476FC9"/>
    <w:rsid w:val="004776F3"/>
    <w:rsid w:val="0048125D"/>
    <w:rsid w:val="00481B8C"/>
    <w:rsid w:val="004825DC"/>
    <w:rsid w:val="00482CB5"/>
    <w:rsid w:val="0048451B"/>
    <w:rsid w:val="004849DA"/>
    <w:rsid w:val="00485876"/>
    <w:rsid w:val="00487CBA"/>
    <w:rsid w:val="00491966"/>
    <w:rsid w:val="0049235C"/>
    <w:rsid w:val="00492FA8"/>
    <w:rsid w:val="00494125"/>
    <w:rsid w:val="004944F1"/>
    <w:rsid w:val="0049460E"/>
    <w:rsid w:val="004948C8"/>
    <w:rsid w:val="00494954"/>
    <w:rsid w:val="00494C54"/>
    <w:rsid w:val="00496C45"/>
    <w:rsid w:val="00496D4E"/>
    <w:rsid w:val="004970DB"/>
    <w:rsid w:val="00497D93"/>
    <w:rsid w:val="004A07B6"/>
    <w:rsid w:val="004A0C22"/>
    <w:rsid w:val="004A146B"/>
    <w:rsid w:val="004A17C7"/>
    <w:rsid w:val="004A215D"/>
    <w:rsid w:val="004A2579"/>
    <w:rsid w:val="004A354C"/>
    <w:rsid w:val="004A6A03"/>
    <w:rsid w:val="004B10F6"/>
    <w:rsid w:val="004B1ECD"/>
    <w:rsid w:val="004B253D"/>
    <w:rsid w:val="004B26E9"/>
    <w:rsid w:val="004B34BE"/>
    <w:rsid w:val="004B3C4D"/>
    <w:rsid w:val="004B4EF0"/>
    <w:rsid w:val="004B5C7C"/>
    <w:rsid w:val="004B65B3"/>
    <w:rsid w:val="004B6C95"/>
    <w:rsid w:val="004C0650"/>
    <w:rsid w:val="004C0CBC"/>
    <w:rsid w:val="004C151B"/>
    <w:rsid w:val="004C3E90"/>
    <w:rsid w:val="004C4D28"/>
    <w:rsid w:val="004C58A6"/>
    <w:rsid w:val="004C6314"/>
    <w:rsid w:val="004C68B3"/>
    <w:rsid w:val="004D0321"/>
    <w:rsid w:val="004D065A"/>
    <w:rsid w:val="004D1531"/>
    <w:rsid w:val="004D1BEE"/>
    <w:rsid w:val="004D327C"/>
    <w:rsid w:val="004D43D5"/>
    <w:rsid w:val="004D578D"/>
    <w:rsid w:val="004D658B"/>
    <w:rsid w:val="004D69A7"/>
    <w:rsid w:val="004E13F4"/>
    <w:rsid w:val="004E15BB"/>
    <w:rsid w:val="004E23DE"/>
    <w:rsid w:val="004E2B68"/>
    <w:rsid w:val="004E34F7"/>
    <w:rsid w:val="004E4003"/>
    <w:rsid w:val="004E4131"/>
    <w:rsid w:val="004E4A07"/>
    <w:rsid w:val="004E500C"/>
    <w:rsid w:val="004E5190"/>
    <w:rsid w:val="004E72E8"/>
    <w:rsid w:val="004E7758"/>
    <w:rsid w:val="004F03DF"/>
    <w:rsid w:val="004F0B5D"/>
    <w:rsid w:val="004F4B6B"/>
    <w:rsid w:val="004F59A8"/>
    <w:rsid w:val="004F5A72"/>
    <w:rsid w:val="004F74EA"/>
    <w:rsid w:val="004F792A"/>
    <w:rsid w:val="005005DE"/>
    <w:rsid w:val="0050094E"/>
    <w:rsid w:val="00501517"/>
    <w:rsid w:val="0050169B"/>
    <w:rsid w:val="005027EA"/>
    <w:rsid w:val="00502EF2"/>
    <w:rsid w:val="00503690"/>
    <w:rsid w:val="00503737"/>
    <w:rsid w:val="00503C68"/>
    <w:rsid w:val="00504C1D"/>
    <w:rsid w:val="00505BFA"/>
    <w:rsid w:val="00505EC2"/>
    <w:rsid w:val="00506586"/>
    <w:rsid w:val="005111CD"/>
    <w:rsid w:val="00511830"/>
    <w:rsid w:val="00512307"/>
    <w:rsid w:val="00512D4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731E"/>
    <w:rsid w:val="00530605"/>
    <w:rsid w:val="00530A13"/>
    <w:rsid w:val="00530F0C"/>
    <w:rsid w:val="0053520D"/>
    <w:rsid w:val="00536AB5"/>
    <w:rsid w:val="005400D0"/>
    <w:rsid w:val="005406D9"/>
    <w:rsid w:val="005412AC"/>
    <w:rsid w:val="0054496A"/>
    <w:rsid w:val="00547A1C"/>
    <w:rsid w:val="00551B47"/>
    <w:rsid w:val="0055300A"/>
    <w:rsid w:val="0055333F"/>
    <w:rsid w:val="005534EE"/>
    <w:rsid w:val="00553AE6"/>
    <w:rsid w:val="00553BF8"/>
    <w:rsid w:val="00554E86"/>
    <w:rsid w:val="00555081"/>
    <w:rsid w:val="00556011"/>
    <w:rsid w:val="00556A55"/>
    <w:rsid w:val="00561966"/>
    <w:rsid w:val="00563111"/>
    <w:rsid w:val="0056452C"/>
    <w:rsid w:val="00564539"/>
    <w:rsid w:val="00565333"/>
    <w:rsid w:val="00571E87"/>
    <w:rsid w:val="005724AC"/>
    <w:rsid w:val="00572E5C"/>
    <w:rsid w:val="005758E4"/>
    <w:rsid w:val="00577349"/>
    <w:rsid w:val="00577842"/>
    <w:rsid w:val="00577947"/>
    <w:rsid w:val="00577A8F"/>
    <w:rsid w:val="00577CC7"/>
    <w:rsid w:val="00580522"/>
    <w:rsid w:val="005806AA"/>
    <w:rsid w:val="00580B66"/>
    <w:rsid w:val="00580EF2"/>
    <w:rsid w:val="00582690"/>
    <w:rsid w:val="00586643"/>
    <w:rsid w:val="0058668B"/>
    <w:rsid w:val="00586BDE"/>
    <w:rsid w:val="00592273"/>
    <w:rsid w:val="00592654"/>
    <w:rsid w:val="00593026"/>
    <w:rsid w:val="005937DC"/>
    <w:rsid w:val="00593800"/>
    <w:rsid w:val="0059450C"/>
    <w:rsid w:val="0059471C"/>
    <w:rsid w:val="00595B59"/>
    <w:rsid w:val="005A023B"/>
    <w:rsid w:val="005A17B1"/>
    <w:rsid w:val="005A2AED"/>
    <w:rsid w:val="005A40A6"/>
    <w:rsid w:val="005A5165"/>
    <w:rsid w:val="005A5300"/>
    <w:rsid w:val="005A535B"/>
    <w:rsid w:val="005A551D"/>
    <w:rsid w:val="005A64BE"/>
    <w:rsid w:val="005A6683"/>
    <w:rsid w:val="005A79CF"/>
    <w:rsid w:val="005B1709"/>
    <w:rsid w:val="005B193D"/>
    <w:rsid w:val="005B1F15"/>
    <w:rsid w:val="005B3F53"/>
    <w:rsid w:val="005B3FD5"/>
    <w:rsid w:val="005B4416"/>
    <w:rsid w:val="005B4EE5"/>
    <w:rsid w:val="005B52B7"/>
    <w:rsid w:val="005B5C1C"/>
    <w:rsid w:val="005B6EAB"/>
    <w:rsid w:val="005B788D"/>
    <w:rsid w:val="005B7BAE"/>
    <w:rsid w:val="005C019D"/>
    <w:rsid w:val="005C259B"/>
    <w:rsid w:val="005C335A"/>
    <w:rsid w:val="005C453E"/>
    <w:rsid w:val="005C4CA3"/>
    <w:rsid w:val="005C4E15"/>
    <w:rsid w:val="005C4F05"/>
    <w:rsid w:val="005C6F72"/>
    <w:rsid w:val="005C7375"/>
    <w:rsid w:val="005C73EA"/>
    <w:rsid w:val="005C74BE"/>
    <w:rsid w:val="005C7CB5"/>
    <w:rsid w:val="005C7EF7"/>
    <w:rsid w:val="005D0A8F"/>
    <w:rsid w:val="005D2673"/>
    <w:rsid w:val="005D303F"/>
    <w:rsid w:val="005D3059"/>
    <w:rsid w:val="005D3928"/>
    <w:rsid w:val="005D47F0"/>
    <w:rsid w:val="005D4BB3"/>
    <w:rsid w:val="005D4C01"/>
    <w:rsid w:val="005D5EEE"/>
    <w:rsid w:val="005E0178"/>
    <w:rsid w:val="005E0DCD"/>
    <w:rsid w:val="005E3231"/>
    <w:rsid w:val="005E4724"/>
    <w:rsid w:val="005E4C78"/>
    <w:rsid w:val="005E4E89"/>
    <w:rsid w:val="005E5985"/>
    <w:rsid w:val="005E6ED1"/>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4BED"/>
    <w:rsid w:val="00605349"/>
    <w:rsid w:val="00607FC1"/>
    <w:rsid w:val="0061035E"/>
    <w:rsid w:val="00610D75"/>
    <w:rsid w:val="006110AF"/>
    <w:rsid w:val="006113D3"/>
    <w:rsid w:val="0061230B"/>
    <w:rsid w:val="00612554"/>
    <w:rsid w:val="006144D6"/>
    <w:rsid w:val="00617472"/>
    <w:rsid w:val="00617873"/>
    <w:rsid w:val="00621321"/>
    <w:rsid w:val="00622066"/>
    <w:rsid w:val="006226BC"/>
    <w:rsid w:val="00623A71"/>
    <w:rsid w:val="00624011"/>
    <w:rsid w:val="006258C4"/>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000F"/>
    <w:rsid w:val="00660C39"/>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032"/>
    <w:rsid w:val="0068259C"/>
    <w:rsid w:val="0068272F"/>
    <w:rsid w:val="00683EB8"/>
    <w:rsid w:val="00684722"/>
    <w:rsid w:val="0068496A"/>
    <w:rsid w:val="00684AE1"/>
    <w:rsid w:val="00684B13"/>
    <w:rsid w:val="0068602C"/>
    <w:rsid w:val="00686266"/>
    <w:rsid w:val="0068666D"/>
    <w:rsid w:val="00690EB8"/>
    <w:rsid w:val="00692002"/>
    <w:rsid w:val="00692087"/>
    <w:rsid w:val="00693FFE"/>
    <w:rsid w:val="00695826"/>
    <w:rsid w:val="006A172F"/>
    <w:rsid w:val="006A2A3E"/>
    <w:rsid w:val="006A5912"/>
    <w:rsid w:val="006A5938"/>
    <w:rsid w:val="006B017E"/>
    <w:rsid w:val="006B06BA"/>
    <w:rsid w:val="006B09A6"/>
    <w:rsid w:val="006B2F94"/>
    <w:rsid w:val="006B3667"/>
    <w:rsid w:val="006B4703"/>
    <w:rsid w:val="006B562D"/>
    <w:rsid w:val="006B721C"/>
    <w:rsid w:val="006B737D"/>
    <w:rsid w:val="006C08AD"/>
    <w:rsid w:val="006C1A9C"/>
    <w:rsid w:val="006C3E68"/>
    <w:rsid w:val="006C5488"/>
    <w:rsid w:val="006C5991"/>
    <w:rsid w:val="006C5B56"/>
    <w:rsid w:val="006C617C"/>
    <w:rsid w:val="006C64D8"/>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5A61"/>
    <w:rsid w:val="006F6668"/>
    <w:rsid w:val="006F76AA"/>
    <w:rsid w:val="006F7C2F"/>
    <w:rsid w:val="00700186"/>
    <w:rsid w:val="00702D49"/>
    <w:rsid w:val="007033C1"/>
    <w:rsid w:val="007041D4"/>
    <w:rsid w:val="00704A21"/>
    <w:rsid w:val="00704E41"/>
    <w:rsid w:val="00704E63"/>
    <w:rsid w:val="0070646B"/>
    <w:rsid w:val="00710FE8"/>
    <w:rsid w:val="00711097"/>
    <w:rsid w:val="00711368"/>
    <w:rsid w:val="0071157A"/>
    <w:rsid w:val="00712555"/>
    <w:rsid w:val="00713B22"/>
    <w:rsid w:val="007179D6"/>
    <w:rsid w:val="00720176"/>
    <w:rsid w:val="007215FE"/>
    <w:rsid w:val="00722229"/>
    <w:rsid w:val="00722727"/>
    <w:rsid w:val="00723177"/>
    <w:rsid w:val="00725F80"/>
    <w:rsid w:val="007279AC"/>
    <w:rsid w:val="00727C1E"/>
    <w:rsid w:val="007310C6"/>
    <w:rsid w:val="007314A7"/>
    <w:rsid w:val="007329B0"/>
    <w:rsid w:val="0073302B"/>
    <w:rsid w:val="007338C3"/>
    <w:rsid w:val="007339B0"/>
    <w:rsid w:val="0073431D"/>
    <w:rsid w:val="00734758"/>
    <w:rsid w:val="0073609F"/>
    <w:rsid w:val="00736380"/>
    <w:rsid w:val="00737559"/>
    <w:rsid w:val="0074015A"/>
    <w:rsid w:val="00740926"/>
    <w:rsid w:val="00740BB2"/>
    <w:rsid w:val="00740E35"/>
    <w:rsid w:val="00740ECC"/>
    <w:rsid w:val="007428EA"/>
    <w:rsid w:val="00742B81"/>
    <w:rsid w:val="00743747"/>
    <w:rsid w:val="00744542"/>
    <w:rsid w:val="00744707"/>
    <w:rsid w:val="00744EEC"/>
    <w:rsid w:val="0074577E"/>
    <w:rsid w:val="007467A2"/>
    <w:rsid w:val="00750C82"/>
    <w:rsid w:val="00750F62"/>
    <w:rsid w:val="00751D28"/>
    <w:rsid w:val="00753075"/>
    <w:rsid w:val="00754B7D"/>
    <w:rsid w:val="00755538"/>
    <w:rsid w:val="00755A47"/>
    <w:rsid w:val="00755EDF"/>
    <w:rsid w:val="007602AE"/>
    <w:rsid w:val="00762643"/>
    <w:rsid w:val="00763228"/>
    <w:rsid w:val="007644DE"/>
    <w:rsid w:val="0076592F"/>
    <w:rsid w:val="00767D60"/>
    <w:rsid w:val="00770342"/>
    <w:rsid w:val="00773171"/>
    <w:rsid w:val="0077340D"/>
    <w:rsid w:val="00773C0C"/>
    <w:rsid w:val="00773C45"/>
    <w:rsid w:val="00775B54"/>
    <w:rsid w:val="00775E94"/>
    <w:rsid w:val="00775EC5"/>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03B0"/>
    <w:rsid w:val="007A3B39"/>
    <w:rsid w:val="007A49B5"/>
    <w:rsid w:val="007A723E"/>
    <w:rsid w:val="007B0E4F"/>
    <w:rsid w:val="007B19E9"/>
    <w:rsid w:val="007B1F25"/>
    <w:rsid w:val="007B2CD3"/>
    <w:rsid w:val="007B2D72"/>
    <w:rsid w:val="007B2E9F"/>
    <w:rsid w:val="007B40A9"/>
    <w:rsid w:val="007B5120"/>
    <w:rsid w:val="007B54D9"/>
    <w:rsid w:val="007B55E9"/>
    <w:rsid w:val="007B68B1"/>
    <w:rsid w:val="007B6B88"/>
    <w:rsid w:val="007C06B4"/>
    <w:rsid w:val="007C136B"/>
    <w:rsid w:val="007C3812"/>
    <w:rsid w:val="007C6033"/>
    <w:rsid w:val="007C610E"/>
    <w:rsid w:val="007C7639"/>
    <w:rsid w:val="007D02A3"/>
    <w:rsid w:val="007D051C"/>
    <w:rsid w:val="007D0E0D"/>
    <w:rsid w:val="007D0F9C"/>
    <w:rsid w:val="007D108E"/>
    <w:rsid w:val="007D12E6"/>
    <w:rsid w:val="007D1EE8"/>
    <w:rsid w:val="007D5710"/>
    <w:rsid w:val="007D5A92"/>
    <w:rsid w:val="007D670C"/>
    <w:rsid w:val="007D7B79"/>
    <w:rsid w:val="007D7ED7"/>
    <w:rsid w:val="007E0CEA"/>
    <w:rsid w:val="007E106C"/>
    <w:rsid w:val="007E3046"/>
    <w:rsid w:val="007E56B8"/>
    <w:rsid w:val="007E695D"/>
    <w:rsid w:val="007E791F"/>
    <w:rsid w:val="007F0E1E"/>
    <w:rsid w:val="007F1890"/>
    <w:rsid w:val="007F2274"/>
    <w:rsid w:val="007F28B6"/>
    <w:rsid w:val="007F5E10"/>
    <w:rsid w:val="007F62EA"/>
    <w:rsid w:val="007F65E6"/>
    <w:rsid w:val="007F779C"/>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16DC2"/>
    <w:rsid w:val="00820C50"/>
    <w:rsid w:val="00820C8C"/>
    <w:rsid w:val="008215E2"/>
    <w:rsid w:val="008220F4"/>
    <w:rsid w:val="00822512"/>
    <w:rsid w:val="00823592"/>
    <w:rsid w:val="00823970"/>
    <w:rsid w:val="00825377"/>
    <w:rsid w:val="0082598F"/>
    <w:rsid w:val="00825ED2"/>
    <w:rsid w:val="008266AE"/>
    <w:rsid w:val="0082795C"/>
    <w:rsid w:val="00827F0A"/>
    <w:rsid w:val="008340F3"/>
    <w:rsid w:val="008353E9"/>
    <w:rsid w:val="008357E1"/>
    <w:rsid w:val="008358C3"/>
    <w:rsid w:val="00836673"/>
    <w:rsid w:val="00836A22"/>
    <w:rsid w:val="00836E4A"/>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63F5"/>
    <w:rsid w:val="00847135"/>
    <w:rsid w:val="00847492"/>
    <w:rsid w:val="008479D9"/>
    <w:rsid w:val="00850BE7"/>
    <w:rsid w:val="008522B1"/>
    <w:rsid w:val="00853968"/>
    <w:rsid w:val="008553A6"/>
    <w:rsid w:val="00855D7A"/>
    <w:rsid w:val="008561E2"/>
    <w:rsid w:val="00856FB0"/>
    <w:rsid w:val="00857171"/>
    <w:rsid w:val="0085736A"/>
    <w:rsid w:val="00857B52"/>
    <w:rsid w:val="00860456"/>
    <w:rsid w:val="00860512"/>
    <w:rsid w:val="00860A90"/>
    <w:rsid w:val="00861BB8"/>
    <w:rsid w:val="00861D60"/>
    <w:rsid w:val="0086225D"/>
    <w:rsid w:val="00862B4D"/>
    <w:rsid w:val="00863A08"/>
    <w:rsid w:val="0086416E"/>
    <w:rsid w:val="00864E84"/>
    <w:rsid w:val="00865388"/>
    <w:rsid w:val="00865425"/>
    <w:rsid w:val="0086760C"/>
    <w:rsid w:val="00867DC9"/>
    <w:rsid w:val="00870761"/>
    <w:rsid w:val="00872F2F"/>
    <w:rsid w:val="00873416"/>
    <w:rsid w:val="0087462F"/>
    <w:rsid w:val="0087489E"/>
    <w:rsid w:val="00874A07"/>
    <w:rsid w:val="008773E3"/>
    <w:rsid w:val="0087757C"/>
    <w:rsid w:val="00881FCF"/>
    <w:rsid w:val="00883C72"/>
    <w:rsid w:val="00885164"/>
    <w:rsid w:val="00885952"/>
    <w:rsid w:val="00887E30"/>
    <w:rsid w:val="00887FE5"/>
    <w:rsid w:val="008903EA"/>
    <w:rsid w:val="00890EB9"/>
    <w:rsid w:val="00890FCC"/>
    <w:rsid w:val="00891209"/>
    <w:rsid w:val="00891AF6"/>
    <w:rsid w:val="00892A4F"/>
    <w:rsid w:val="00894A86"/>
    <w:rsid w:val="00894B51"/>
    <w:rsid w:val="00895A68"/>
    <w:rsid w:val="008A0232"/>
    <w:rsid w:val="008A2CC4"/>
    <w:rsid w:val="008A58DB"/>
    <w:rsid w:val="008A5E57"/>
    <w:rsid w:val="008A618D"/>
    <w:rsid w:val="008A69F1"/>
    <w:rsid w:val="008B0F4D"/>
    <w:rsid w:val="008B2E7A"/>
    <w:rsid w:val="008B3666"/>
    <w:rsid w:val="008B382D"/>
    <w:rsid w:val="008B43B5"/>
    <w:rsid w:val="008B49B0"/>
    <w:rsid w:val="008C0413"/>
    <w:rsid w:val="008C0CEE"/>
    <w:rsid w:val="008C163F"/>
    <w:rsid w:val="008C166B"/>
    <w:rsid w:val="008C1BED"/>
    <w:rsid w:val="008C2A5D"/>
    <w:rsid w:val="008C3442"/>
    <w:rsid w:val="008C3932"/>
    <w:rsid w:val="008C409A"/>
    <w:rsid w:val="008C5205"/>
    <w:rsid w:val="008C60E9"/>
    <w:rsid w:val="008D0537"/>
    <w:rsid w:val="008D170D"/>
    <w:rsid w:val="008D3968"/>
    <w:rsid w:val="008D3F4C"/>
    <w:rsid w:val="008D455D"/>
    <w:rsid w:val="008D4BC3"/>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44E1"/>
    <w:rsid w:val="008F5A4B"/>
    <w:rsid w:val="008F5B9B"/>
    <w:rsid w:val="008F6A07"/>
    <w:rsid w:val="008F6EED"/>
    <w:rsid w:val="008F7610"/>
    <w:rsid w:val="00900D5A"/>
    <w:rsid w:val="00900F9B"/>
    <w:rsid w:val="00901327"/>
    <w:rsid w:val="00901B56"/>
    <w:rsid w:val="00902935"/>
    <w:rsid w:val="00903038"/>
    <w:rsid w:val="00903064"/>
    <w:rsid w:val="009030E3"/>
    <w:rsid w:val="0090374A"/>
    <w:rsid w:val="00903ADC"/>
    <w:rsid w:val="00903CBC"/>
    <w:rsid w:val="00904188"/>
    <w:rsid w:val="00904537"/>
    <w:rsid w:val="0090483A"/>
    <w:rsid w:val="00904E42"/>
    <w:rsid w:val="0090553F"/>
    <w:rsid w:val="009064EB"/>
    <w:rsid w:val="00906ABC"/>
    <w:rsid w:val="00910108"/>
    <w:rsid w:val="00912FD0"/>
    <w:rsid w:val="009131D2"/>
    <w:rsid w:val="009140D0"/>
    <w:rsid w:val="00914780"/>
    <w:rsid w:val="00914AE0"/>
    <w:rsid w:val="00914CFA"/>
    <w:rsid w:val="00916CF9"/>
    <w:rsid w:val="00917279"/>
    <w:rsid w:val="0091735C"/>
    <w:rsid w:val="00917AFE"/>
    <w:rsid w:val="009204A6"/>
    <w:rsid w:val="00920922"/>
    <w:rsid w:val="00920C2C"/>
    <w:rsid w:val="00920D7D"/>
    <w:rsid w:val="009241CD"/>
    <w:rsid w:val="00924E56"/>
    <w:rsid w:val="00925BE8"/>
    <w:rsid w:val="0092780E"/>
    <w:rsid w:val="00927AF3"/>
    <w:rsid w:val="009304BE"/>
    <w:rsid w:val="00930751"/>
    <w:rsid w:val="0093224D"/>
    <w:rsid w:val="0093302B"/>
    <w:rsid w:val="00934F9C"/>
    <w:rsid w:val="0093550D"/>
    <w:rsid w:val="00936088"/>
    <w:rsid w:val="009367DB"/>
    <w:rsid w:val="0093767B"/>
    <w:rsid w:val="00937794"/>
    <w:rsid w:val="009409B1"/>
    <w:rsid w:val="00940B4B"/>
    <w:rsid w:val="00943190"/>
    <w:rsid w:val="00945A15"/>
    <w:rsid w:val="0094697D"/>
    <w:rsid w:val="00947318"/>
    <w:rsid w:val="00950F0C"/>
    <w:rsid w:val="0095102F"/>
    <w:rsid w:val="00952DF3"/>
    <w:rsid w:val="0095462C"/>
    <w:rsid w:val="009546B0"/>
    <w:rsid w:val="00954DF6"/>
    <w:rsid w:val="00955C2B"/>
    <w:rsid w:val="0095642E"/>
    <w:rsid w:val="00961C07"/>
    <w:rsid w:val="00962FA0"/>
    <w:rsid w:val="00963A6D"/>
    <w:rsid w:val="009708A2"/>
    <w:rsid w:val="00971B09"/>
    <w:rsid w:val="009722E1"/>
    <w:rsid w:val="00972BAE"/>
    <w:rsid w:val="00974B38"/>
    <w:rsid w:val="00974CD3"/>
    <w:rsid w:val="00975596"/>
    <w:rsid w:val="00975E6C"/>
    <w:rsid w:val="00982D8B"/>
    <w:rsid w:val="00983910"/>
    <w:rsid w:val="009849B6"/>
    <w:rsid w:val="009853B6"/>
    <w:rsid w:val="009873A2"/>
    <w:rsid w:val="00987779"/>
    <w:rsid w:val="0099099B"/>
    <w:rsid w:val="00991AC6"/>
    <w:rsid w:val="00991DE3"/>
    <w:rsid w:val="00991F00"/>
    <w:rsid w:val="009935B1"/>
    <w:rsid w:val="00994314"/>
    <w:rsid w:val="0099451D"/>
    <w:rsid w:val="0099529F"/>
    <w:rsid w:val="00996ED8"/>
    <w:rsid w:val="009A019A"/>
    <w:rsid w:val="009A07BB"/>
    <w:rsid w:val="009A1620"/>
    <w:rsid w:val="009A169D"/>
    <w:rsid w:val="009A2DBD"/>
    <w:rsid w:val="009A4112"/>
    <w:rsid w:val="009A4147"/>
    <w:rsid w:val="009A4FBA"/>
    <w:rsid w:val="009A5E57"/>
    <w:rsid w:val="009A665C"/>
    <w:rsid w:val="009A7175"/>
    <w:rsid w:val="009A74D5"/>
    <w:rsid w:val="009B022D"/>
    <w:rsid w:val="009B034E"/>
    <w:rsid w:val="009B03DE"/>
    <w:rsid w:val="009B26E4"/>
    <w:rsid w:val="009B43BB"/>
    <w:rsid w:val="009B5F8E"/>
    <w:rsid w:val="009B6EE9"/>
    <w:rsid w:val="009B710B"/>
    <w:rsid w:val="009B71C4"/>
    <w:rsid w:val="009C0495"/>
    <w:rsid w:val="009C0727"/>
    <w:rsid w:val="009C13D5"/>
    <w:rsid w:val="009C2B6A"/>
    <w:rsid w:val="009C5587"/>
    <w:rsid w:val="009C5A3F"/>
    <w:rsid w:val="009C7058"/>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7C"/>
    <w:rsid w:val="009F02A9"/>
    <w:rsid w:val="009F152E"/>
    <w:rsid w:val="009F1C56"/>
    <w:rsid w:val="009F2A75"/>
    <w:rsid w:val="009F3D03"/>
    <w:rsid w:val="009F41D4"/>
    <w:rsid w:val="009F4900"/>
    <w:rsid w:val="009F4E87"/>
    <w:rsid w:val="009F525E"/>
    <w:rsid w:val="009F71C4"/>
    <w:rsid w:val="009F7828"/>
    <w:rsid w:val="00A0050C"/>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5319"/>
    <w:rsid w:val="00A46DA8"/>
    <w:rsid w:val="00A47527"/>
    <w:rsid w:val="00A50379"/>
    <w:rsid w:val="00A51344"/>
    <w:rsid w:val="00A51BF0"/>
    <w:rsid w:val="00A522B3"/>
    <w:rsid w:val="00A5255F"/>
    <w:rsid w:val="00A5266B"/>
    <w:rsid w:val="00A52AE1"/>
    <w:rsid w:val="00A52D1B"/>
    <w:rsid w:val="00A5364F"/>
    <w:rsid w:val="00A546BB"/>
    <w:rsid w:val="00A550FF"/>
    <w:rsid w:val="00A5590B"/>
    <w:rsid w:val="00A566E3"/>
    <w:rsid w:val="00A56C1F"/>
    <w:rsid w:val="00A56E39"/>
    <w:rsid w:val="00A574B5"/>
    <w:rsid w:val="00A64E33"/>
    <w:rsid w:val="00A64E87"/>
    <w:rsid w:val="00A658EB"/>
    <w:rsid w:val="00A6590A"/>
    <w:rsid w:val="00A6636A"/>
    <w:rsid w:val="00A66CB6"/>
    <w:rsid w:val="00A67FF4"/>
    <w:rsid w:val="00A7005C"/>
    <w:rsid w:val="00A7008F"/>
    <w:rsid w:val="00A701AF"/>
    <w:rsid w:val="00A701CF"/>
    <w:rsid w:val="00A70460"/>
    <w:rsid w:val="00A74046"/>
    <w:rsid w:val="00A74C22"/>
    <w:rsid w:val="00A756C4"/>
    <w:rsid w:val="00A800E4"/>
    <w:rsid w:val="00A80927"/>
    <w:rsid w:val="00A80E5A"/>
    <w:rsid w:val="00A8132F"/>
    <w:rsid w:val="00A814D0"/>
    <w:rsid w:val="00A81B15"/>
    <w:rsid w:val="00A829DD"/>
    <w:rsid w:val="00A82D99"/>
    <w:rsid w:val="00A83745"/>
    <w:rsid w:val="00A8405D"/>
    <w:rsid w:val="00A84B3B"/>
    <w:rsid w:val="00A85DBC"/>
    <w:rsid w:val="00A870D0"/>
    <w:rsid w:val="00A911E9"/>
    <w:rsid w:val="00A9250F"/>
    <w:rsid w:val="00A926C4"/>
    <w:rsid w:val="00A92763"/>
    <w:rsid w:val="00A93808"/>
    <w:rsid w:val="00A93A16"/>
    <w:rsid w:val="00A93C1A"/>
    <w:rsid w:val="00A94A47"/>
    <w:rsid w:val="00A9525F"/>
    <w:rsid w:val="00A969BB"/>
    <w:rsid w:val="00A96C72"/>
    <w:rsid w:val="00AA127E"/>
    <w:rsid w:val="00AA362E"/>
    <w:rsid w:val="00AA4F2D"/>
    <w:rsid w:val="00AA504B"/>
    <w:rsid w:val="00AA596D"/>
    <w:rsid w:val="00AA63BB"/>
    <w:rsid w:val="00AA6E73"/>
    <w:rsid w:val="00AA7450"/>
    <w:rsid w:val="00AA7A65"/>
    <w:rsid w:val="00AB1F6F"/>
    <w:rsid w:val="00AB297C"/>
    <w:rsid w:val="00AB4608"/>
    <w:rsid w:val="00AB6E69"/>
    <w:rsid w:val="00AB71FD"/>
    <w:rsid w:val="00AB7939"/>
    <w:rsid w:val="00AB7A46"/>
    <w:rsid w:val="00AC0674"/>
    <w:rsid w:val="00AC0B1D"/>
    <w:rsid w:val="00AC1DE0"/>
    <w:rsid w:val="00AC2000"/>
    <w:rsid w:val="00AC3888"/>
    <w:rsid w:val="00AC4BEF"/>
    <w:rsid w:val="00AC5074"/>
    <w:rsid w:val="00AC5DE4"/>
    <w:rsid w:val="00AC66AC"/>
    <w:rsid w:val="00AC70B9"/>
    <w:rsid w:val="00AD2B2A"/>
    <w:rsid w:val="00AD3759"/>
    <w:rsid w:val="00AD471F"/>
    <w:rsid w:val="00AD7469"/>
    <w:rsid w:val="00AD7B41"/>
    <w:rsid w:val="00AD7D79"/>
    <w:rsid w:val="00AE2ADB"/>
    <w:rsid w:val="00AE3123"/>
    <w:rsid w:val="00AE5070"/>
    <w:rsid w:val="00AE5297"/>
    <w:rsid w:val="00AE578C"/>
    <w:rsid w:val="00AE5981"/>
    <w:rsid w:val="00AE6C65"/>
    <w:rsid w:val="00AE78E1"/>
    <w:rsid w:val="00AE7D0F"/>
    <w:rsid w:val="00AF15BD"/>
    <w:rsid w:val="00AF1EAB"/>
    <w:rsid w:val="00AF2EAD"/>
    <w:rsid w:val="00AF3815"/>
    <w:rsid w:val="00AF3EEF"/>
    <w:rsid w:val="00AF4C76"/>
    <w:rsid w:val="00AF5046"/>
    <w:rsid w:val="00AF5113"/>
    <w:rsid w:val="00AF574E"/>
    <w:rsid w:val="00AF6E62"/>
    <w:rsid w:val="00AF7262"/>
    <w:rsid w:val="00B00D97"/>
    <w:rsid w:val="00B00FE8"/>
    <w:rsid w:val="00B0477E"/>
    <w:rsid w:val="00B06B6F"/>
    <w:rsid w:val="00B06E40"/>
    <w:rsid w:val="00B07FAB"/>
    <w:rsid w:val="00B120C2"/>
    <w:rsid w:val="00B12223"/>
    <w:rsid w:val="00B13E89"/>
    <w:rsid w:val="00B153D4"/>
    <w:rsid w:val="00B1773B"/>
    <w:rsid w:val="00B177E5"/>
    <w:rsid w:val="00B17DAA"/>
    <w:rsid w:val="00B20319"/>
    <w:rsid w:val="00B20584"/>
    <w:rsid w:val="00B20E7E"/>
    <w:rsid w:val="00B21AA4"/>
    <w:rsid w:val="00B21FA9"/>
    <w:rsid w:val="00B23CBD"/>
    <w:rsid w:val="00B253A6"/>
    <w:rsid w:val="00B25568"/>
    <w:rsid w:val="00B256FD"/>
    <w:rsid w:val="00B26901"/>
    <w:rsid w:val="00B27F9F"/>
    <w:rsid w:val="00B300C3"/>
    <w:rsid w:val="00B302EB"/>
    <w:rsid w:val="00B31DF0"/>
    <w:rsid w:val="00B3269E"/>
    <w:rsid w:val="00B33106"/>
    <w:rsid w:val="00B346F2"/>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1731"/>
    <w:rsid w:val="00B51AF6"/>
    <w:rsid w:val="00B52686"/>
    <w:rsid w:val="00B5285F"/>
    <w:rsid w:val="00B531C5"/>
    <w:rsid w:val="00B53DB0"/>
    <w:rsid w:val="00B56C1C"/>
    <w:rsid w:val="00B6046B"/>
    <w:rsid w:val="00B604D4"/>
    <w:rsid w:val="00B609D8"/>
    <w:rsid w:val="00B61C74"/>
    <w:rsid w:val="00B62CD7"/>
    <w:rsid w:val="00B6311B"/>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4208"/>
    <w:rsid w:val="00B95577"/>
    <w:rsid w:val="00B96889"/>
    <w:rsid w:val="00B96897"/>
    <w:rsid w:val="00BA0737"/>
    <w:rsid w:val="00BA1220"/>
    <w:rsid w:val="00BA1A94"/>
    <w:rsid w:val="00BA2420"/>
    <w:rsid w:val="00BA2A10"/>
    <w:rsid w:val="00BA2BA2"/>
    <w:rsid w:val="00BA2BF0"/>
    <w:rsid w:val="00BA3454"/>
    <w:rsid w:val="00BA34AB"/>
    <w:rsid w:val="00BA3906"/>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2BF1"/>
    <w:rsid w:val="00BC437B"/>
    <w:rsid w:val="00BC6CA4"/>
    <w:rsid w:val="00BC7C82"/>
    <w:rsid w:val="00BD2C9B"/>
    <w:rsid w:val="00BD2DC3"/>
    <w:rsid w:val="00BD34AC"/>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467"/>
    <w:rsid w:val="00BF092F"/>
    <w:rsid w:val="00BF1F30"/>
    <w:rsid w:val="00BF4C33"/>
    <w:rsid w:val="00BF5D84"/>
    <w:rsid w:val="00BF5E69"/>
    <w:rsid w:val="00BF61CA"/>
    <w:rsid w:val="00BF6AA1"/>
    <w:rsid w:val="00BF6F01"/>
    <w:rsid w:val="00C02377"/>
    <w:rsid w:val="00C02C3A"/>
    <w:rsid w:val="00C02E33"/>
    <w:rsid w:val="00C038BD"/>
    <w:rsid w:val="00C0500B"/>
    <w:rsid w:val="00C05ED7"/>
    <w:rsid w:val="00C06515"/>
    <w:rsid w:val="00C06FC1"/>
    <w:rsid w:val="00C073E5"/>
    <w:rsid w:val="00C10E09"/>
    <w:rsid w:val="00C1126D"/>
    <w:rsid w:val="00C120DC"/>
    <w:rsid w:val="00C130F8"/>
    <w:rsid w:val="00C13326"/>
    <w:rsid w:val="00C1517B"/>
    <w:rsid w:val="00C15A6B"/>
    <w:rsid w:val="00C16577"/>
    <w:rsid w:val="00C20175"/>
    <w:rsid w:val="00C22477"/>
    <w:rsid w:val="00C2366B"/>
    <w:rsid w:val="00C261ED"/>
    <w:rsid w:val="00C27716"/>
    <w:rsid w:val="00C307A1"/>
    <w:rsid w:val="00C30821"/>
    <w:rsid w:val="00C31006"/>
    <w:rsid w:val="00C31E18"/>
    <w:rsid w:val="00C32236"/>
    <w:rsid w:val="00C3230E"/>
    <w:rsid w:val="00C33354"/>
    <w:rsid w:val="00C359F8"/>
    <w:rsid w:val="00C367EE"/>
    <w:rsid w:val="00C3744B"/>
    <w:rsid w:val="00C37CD2"/>
    <w:rsid w:val="00C41018"/>
    <w:rsid w:val="00C416E5"/>
    <w:rsid w:val="00C41A8F"/>
    <w:rsid w:val="00C434AB"/>
    <w:rsid w:val="00C43F09"/>
    <w:rsid w:val="00C458C4"/>
    <w:rsid w:val="00C4791F"/>
    <w:rsid w:val="00C47FB1"/>
    <w:rsid w:val="00C50DB6"/>
    <w:rsid w:val="00C51F3E"/>
    <w:rsid w:val="00C528EB"/>
    <w:rsid w:val="00C52BDA"/>
    <w:rsid w:val="00C533C3"/>
    <w:rsid w:val="00C54821"/>
    <w:rsid w:val="00C559F4"/>
    <w:rsid w:val="00C55A94"/>
    <w:rsid w:val="00C620D3"/>
    <w:rsid w:val="00C62D10"/>
    <w:rsid w:val="00C660BC"/>
    <w:rsid w:val="00C66897"/>
    <w:rsid w:val="00C66C85"/>
    <w:rsid w:val="00C67DDB"/>
    <w:rsid w:val="00C70BBA"/>
    <w:rsid w:val="00C7254C"/>
    <w:rsid w:val="00C72575"/>
    <w:rsid w:val="00C73AFE"/>
    <w:rsid w:val="00C73D9F"/>
    <w:rsid w:val="00C74AA6"/>
    <w:rsid w:val="00C75C25"/>
    <w:rsid w:val="00C773D8"/>
    <w:rsid w:val="00C80D72"/>
    <w:rsid w:val="00C81936"/>
    <w:rsid w:val="00C81DF2"/>
    <w:rsid w:val="00C81E2C"/>
    <w:rsid w:val="00C81F3B"/>
    <w:rsid w:val="00C83C97"/>
    <w:rsid w:val="00C84283"/>
    <w:rsid w:val="00C8492D"/>
    <w:rsid w:val="00C85728"/>
    <w:rsid w:val="00C8645B"/>
    <w:rsid w:val="00C86538"/>
    <w:rsid w:val="00C8681C"/>
    <w:rsid w:val="00C87B19"/>
    <w:rsid w:val="00C92E43"/>
    <w:rsid w:val="00C942F0"/>
    <w:rsid w:val="00C94FD6"/>
    <w:rsid w:val="00C96BA3"/>
    <w:rsid w:val="00C973E3"/>
    <w:rsid w:val="00CA33CA"/>
    <w:rsid w:val="00CA4F52"/>
    <w:rsid w:val="00CA5E21"/>
    <w:rsid w:val="00CA6F40"/>
    <w:rsid w:val="00CB044C"/>
    <w:rsid w:val="00CB0504"/>
    <w:rsid w:val="00CB0E98"/>
    <w:rsid w:val="00CB1616"/>
    <w:rsid w:val="00CB26A5"/>
    <w:rsid w:val="00CB2C48"/>
    <w:rsid w:val="00CB4372"/>
    <w:rsid w:val="00CB4C18"/>
    <w:rsid w:val="00CB5A7C"/>
    <w:rsid w:val="00CB655D"/>
    <w:rsid w:val="00CB77EC"/>
    <w:rsid w:val="00CC05FC"/>
    <w:rsid w:val="00CC0DD9"/>
    <w:rsid w:val="00CC1763"/>
    <w:rsid w:val="00CC2570"/>
    <w:rsid w:val="00CC34AB"/>
    <w:rsid w:val="00CC3B6F"/>
    <w:rsid w:val="00CC422E"/>
    <w:rsid w:val="00CC6210"/>
    <w:rsid w:val="00CD230D"/>
    <w:rsid w:val="00CD26E8"/>
    <w:rsid w:val="00CD2A5E"/>
    <w:rsid w:val="00CD2E36"/>
    <w:rsid w:val="00CD317B"/>
    <w:rsid w:val="00CD33AC"/>
    <w:rsid w:val="00CD6646"/>
    <w:rsid w:val="00CE05F2"/>
    <w:rsid w:val="00CE0679"/>
    <w:rsid w:val="00CE09A3"/>
    <w:rsid w:val="00CE3C2C"/>
    <w:rsid w:val="00CE4360"/>
    <w:rsid w:val="00CE5246"/>
    <w:rsid w:val="00CE7B9B"/>
    <w:rsid w:val="00CF1297"/>
    <w:rsid w:val="00CF1B3B"/>
    <w:rsid w:val="00CF35F4"/>
    <w:rsid w:val="00CF3B23"/>
    <w:rsid w:val="00CF555E"/>
    <w:rsid w:val="00CF620E"/>
    <w:rsid w:val="00CF675E"/>
    <w:rsid w:val="00CF68F9"/>
    <w:rsid w:val="00CF6B5E"/>
    <w:rsid w:val="00CF74E1"/>
    <w:rsid w:val="00D0117E"/>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4DE"/>
    <w:rsid w:val="00D1584D"/>
    <w:rsid w:val="00D174AE"/>
    <w:rsid w:val="00D1774E"/>
    <w:rsid w:val="00D17F72"/>
    <w:rsid w:val="00D21EC1"/>
    <w:rsid w:val="00D22A76"/>
    <w:rsid w:val="00D22CCE"/>
    <w:rsid w:val="00D23219"/>
    <w:rsid w:val="00D232A9"/>
    <w:rsid w:val="00D23701"/>
    <w:rsid w:val="00D23A8C"/>
    <w:rsid w:val="00D24D0D"/>
    <w:rsid w:val="00D24EC1"/>
    <w:rsid w:val="00D26782"/>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97"/>
    <w:rsid w:val="00D520E4"/>
    <w:rsid w:val="00D5237F"/>
    <w:rsid w:val="00D52A8E"/>
    <w:rsid w:val="00D5509F"/>
    <w:rsid w:val="00D55E22"/>
    <w:rsid w:val="00D56192"/>
    <w:rsid w:val="00D56306"/>
    <w:rsid w:val="00D57124"/>
    <w:rsid w:val="00D57DFA"/>
    <w:rsid w:val="00D57E89"/>
    <w:rsid w:val="00D60A0B"/>
    <w:rsid w:val="00D60F93"/>
    <w:rsid w:val="00D61388"/>
    <w:rsid w:val="00D6258D"/>
    <w:rsid w:val="00D636CB"/>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203"/>
    <w:rsid w:val="00D76922"/>
    <w:rsid w:val="00D775DC"/>
    <w:rsid w:val="00D8017A"/>
    <w:rsid w:val="00D80465"/>
    <w:rsid w:val="00D80DF0"/>
    <w:rsid w:val="00D8105F"/>
    <w:rsid w:val="00D8160D"/>
    <w:rsid w:val="00D81FCB"/>
    <w:rsid w:val="00D83241"/>
    <w:rsid w:val="00D836CA"/>
    <w:rsid w:val="00D85C16"/>
    <w:rsid w:val="00D869A4"/>
    <w:rsid w:val="00D86B9F"/>
    <w:rsid w:val="00D86FDF"/>
    <w:rsid w:val="00D86FF5"/>
    <w:rsid w:val="00D87E9B"/>
    <w:rsid w:val="00D87FEA"/>
    <w:rsid w:val="00D907EF"/>
    <w:rsid w:val="00D938D4"/>
    <w:rsid w:val="00D946B0"/>
    <w:rsid w:val="00D9503D"/>
    <w:rsid w:val="00D95924"/>
    <w:rsid w:val="00D96227"/>
    <w:rsid w:val="00D976EB"/>
    <w:rsid w:val="00D979D7"/>
    <w:rsid w:val="00D97A63"/>
    <w:rsid w:val="00D97DA3"/>
    <w:rsid w:val="00DA0175"/>
    <w:rsid w:val="00DA1B3E"/>
    <w:rsid w:val="00DA1D01"/>
    <w:rsid w:val="00DA31E0"/>
    <w:rsid w:val="00DA3A69"/>
    <w:rsid w:val="00DA3AAC"/>
    <w:rsid w:val="00DA4AD1"/>
    <w:rsid w:val="00DA51CB"/>
    <w:rsid w:val="00DA6B4A"/>
    <w:rsid w:val="00DA7D98"/>
    <w:rsid w:val="00DB0F0F"/>
    <w:rsid w:val="00DB0FF0"/>
    <w:rsid w:val="00DB1DAF"/>
    <w:rsid w:val="00DB24A2"/>
    <w:rsid w:val="00DB4489"/>
    <w:rsid w:val="00DB44E1"/>
    <w:rsid w:val="00DB662D"/>
    <w:rsid w:val="00DC098C"/>
    <w:rsid w:val="00DC1A15"/>
    <w:rsid w:val="00DC1D7B"/>
    <w:rsid w:val="00DC34E0"/>
    <w:rsid w:val="00DC7159"/>
    <w:rsid w:val="00DC74A5"/>
    <w:rsid w:val="00DD0C2C"/>
    <w:rsid w:val="00DD0EA7"/>
    <w:rsid w:val="00DD1AA4"/>
    <w:rsid w:val="00DD230C"/>
    <w:rsid w:val="00DD2A36"/>
    <w:rsid w:val="00DD2BD0"/>
    <w:rsid w:val="00DD50FF"/>
    <w:rsid w:val="00DD5DC5"/>
    <w:rsid w:val="00DD69DC"/>
    <w:rsid w:val="00DD6C37"/>
    <w:rsid w:val="00DD78A4"/>
    <w:rsid w:val="00DE178B"/>
    <w:rsid w:val="00DE1B96"/>
    <w:rsid w:val="00DE5B5B"/>
    <w:rsid w:val="00DE5CC0"/>
    <w:rsid w:val="00DE6765"/>
    <w:rsid w:val="00DE6E75"/>
    <w:rsid w:val="00DE7654"/>
    <w:rsid w:val="00DE7E3A"/>
    <w:rsid w:val="00DF1443"/>
    <w:rsid w:val="00DF1585"/>
    <w:rsid w:val="00DF1AA9"/>
    <w:rsid w:val="00DF58BB"/>
    <w:rsid w:val="00DF70BB"/>
    <w:rsid w:val="00DF75BF"/>
    <w:rsid w:val="00E006F3"/>
    <w:rsid w:val="00E00C94"/>
    <w:rsid w:val="00E00D03"/>
    <w:rsid w:val="00E037B3"/>
    <w:rsid w:val="00E042FA"/>
    <w:rsid w:val="00E04577"/>
    <w:rsid w:val="00E046ED"/>
    <w:rsid w:val="00E049F5"/>
    <w:rsid w:val="00E0546C"/>
    <w:rsid w:val="00E05A55"/>
    <w:rsid w:val="00E068DB"/>
    <w:rsid w:val="00E0696B"/>
    <w:rsid w:val="00E06B9D"/>
    <w:rsid w:val="00E06FCE"/>
    <w:rsid w:val="00E075E2"/>
    <w:rsid w:val="00E07E03"/>
    <w:rsid w:val="00E11E28"/>
    <w:rsid w:val="00E12065"/>
    <w:rsid w:val="00E1528F"/>
    <w:rsid w:val="00E16925"/>
    <w:rsid w:val="00E16FF5"/>
    <w:rsid w:val="00E21821"/>
    <w:rsid w:val="00E21991"/>
    <w:rsid w:val="00E22389"/>
    <w:rsid w:val="00E22AB6"/>
    <w:rsid w:val="00E22FB8"/>
    <w:rsid w:val="00E230D0"/>
    <w:rsid w:val="00E231EB"/>
    <w:rsid w:val="00E238D3"/>
    <w:rsid w:val="00E26271"/>
    <w:rsid w:val="00E3039C"/>
    <w:rsid w:val="00E306CE"/>
    <w:rsid w:val="00E32650"/>
    <w:rsid w:val="00E32EB5"/>
    <w:rsid w:val="00E34D20"/>
    <w:rsid w:val="00E35051"/>
    <w:rsid w:val="00E35097"/>
    <w:rsid w:val="00E37BDE"/>
    <w:rsid w:val="00E43A4A"/>
    <w:rsid w:val="00E444E7"/>
    <w:rsid w:val="00E45F4B"/>
    <w:rsid w:val="00E4690B"/>
    <w:rsid w:val="00E50C66"/>
    <w:rsid w:val="00E51485"/>
    <w:rsid w:val="00E54968"/>
    <w:rsid w:val="00E55944"/>
    <w:rsid w:val="00E55ABC"/>
    <w:rsid w:val="00E55B66"/>
    <w:rsid w:val="00E55BDB"/>
    <w:rsid w:val="00E56162"/>
    <w:rsid w:val="00E56639"/>
    <w:rsid w:val="00E5700A"/>
    <w:rsid w:val="00E57033"/>
    <w:rsid w:val="00E574D4"/>
    <w:rsid w:val="00E57B74"/>
    <w:rsid w:val="00E612E4"/>
    <w:rsid w:val="00E6183E"/>
    <w:rsid w:val="00E61A44"/>
    <w:rsid w:val="00E638F7"/>
    <w:rsid w:val="00E64C8F"/>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95904"/>
    <w:rsid w:val="00E95CB3"/>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5B01"/>
    <w:rsid w:val="00EC01DE"/>
    <w:rsid w:val="00EC14A9"/>
    <w:rsid w:val="00EC29BD"/>
    <w:rsid w:val="00EC565F"/>
    <w:rsid w:val="00EC6CF4"/>
    <w:rsid w:val="00EC7418"/>
    <w:rsid w:val="00ED066D"/>
    <w:rsid w:val="00ED1FFA"/>
    <w:rsid w:val="00ED23DF"/>
    <w:rsid w:val="00ED3565"/>
    <w:rsid w:val="00ED3F46"/>
    <w:rsid w:val="00ED42D8"/>
    <w:rsid w:val="00ED52EF"/>
    <w:rsid w:val="00ED5501"/>
    <w:rsid w:val="00ED5A57"/>
    <w:rsid w:val="00ED6F5B"/>
    <w:rsid w:val="00ED7FBD"/>
    <w:rsid w:val="00EE013D"/>
    <w:rsid w:val="00EE084A"/>
    <w:rsid w:val="00EE15C1"/>
    <w:rsid w:val="00EE1EEA"/>
    <w:rsid w:val="00EE2A8D"/>
    <w:rsid w:val="00EE2BDD"/>
    <w:rsid w:val="00EE3BFC"/>
    <w:rsid w:val="00EE3E05"/>
    <w:rsid w:val="00EE52FC"/>
    <w:rsid w:val="00EE54CF"/>
    <w:rsid w:val="00EE56F6"/>
    <w:rsid w:val="00EE5B78"/>
    <w:rsid w:val="00EE66A7"/>
    <w:rsid w:val="00EE6FD1"/>
    <w:rsid w:val="00EE78ED"/>
    <w:rsid w:val="00EE793A"/>
    <w:rsid w:val="00EE7947"/>
    <w:rsid w:val="00EE7D27"/>
    <w:rsid w:val="00EF575B"/>
    <w:rsid w:val="00EF5DA7"/>
    <w:rsid w:val="00EF69DC"/>
    <w:rsid w:val="00F001FA"/>
    <w:rsid w:val="00F01E97"/>
    <w:rsid w:val="00F02B54"/>
    <w:rsid w:val="00F02CB6"/>
    <w:rsid w:val="00F031EF"/>
    <w:rsid w:val="00F03452"/>
    <w:rsid w:val="00F035EB"/>
    <w:rsid w:val="00F04044"/>
    <w:rsid w:val="00F05D0B"/>
    <w:rsid w:val="00F05F19"/>
    <w:rsid w:val="00F072D8"/>
    <w:rsid w:val="00F1049B"/>
    <w:rsid w:val="00F10DF7"/>
    <w:rsid w:val="00F11FEF"/>
    <w:rsid w:val="00F129F3"/>
    <w:rsid w:val="00F1477C"/>
    <w:rsid w:val="00F14DCA"/>
    <w:rsid w:val="00F15877"/>
    <w:rsid w:val="00F15A94"/>
    <w:rsid w:val="00F1799A"/>
    <w:rsid w:val="00F20101"/>
    <w:rsid w:val="00F20A0A"/>
    <w:rsid w:val="00F2111F"/>
    <w:rsid w:val="00F21549"/>
    <w:rsid w:val="00F21FC3"/>
    <w:rsid w:val="00F22458"/>
    <w:rsid w:val="00F2262D"/>
    <w:rsid w:val="00F23838"/>
    <w:rsid w:val="00F23885"/>
    <w:rsid w:val="00F23F01"/>
    <w:rsid w:val="00F2487F"/>
    <w:rsid w:val="00F25B8E"/>
    <w:rsid w:val="00F3057B"/>
    <w:rsid w:val="00F30D62"/>
    <w:rsid w:val="00F317FA"/>
    <w:rsid w:val="00F3253C"/>
    <w:rsid w:val="00F32F1D"/>
    <w:rsid w:val="00F34105"/>
    <w:rsid w:val="00F3423B"/>
    <w:rsid w:val="00F34324"/>
    <w:rsid w:val="00F35B54"/>
    <w:rsid w:val="00F369D3"/>
    <w:rsid w:val="00F372FC"/>
    <w:rsid w:val="00F4069C"/>
    <w:rsid w:val="00F41016"/>
    <w:rsid w:val="00F415B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512"/>
    <w:rsid w:val="00F749BF"/>
    <w:rsid w:val="00F750E0"/>
    <w:rsid w:val="00F75573"/>
    <w:rsid w:val="00F75696"/>
    <w:rsid w:val="00F75899"/>
    <w:rsid w:val="00F75A0F"/>
    <w:rsid w:val="00F75A4F"/>
    <w:rsid w:val="00F76B9A"/>
    <w:rsid w:val="00F778EA"/>
    <w:rsid w:val="00F805AE"/>
    <w:rsid w:val="00F80B51"/>
    <w:rsid w:val="00F80E68"/>
    <w:rsid w:val="00F81DBA"/>
    <w:rsid w:val="00F8381E"/>
    <w:rsid w:val="00F838F2"/>
    <w:rsid w:val="00F83F28"/>
    <w:rsid w:val="00F84364"/>
    <w:rsid w:val="00F84BEB"/>
    <w:rsid w:val="00F85EB8"/>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430C"/>
    <w:rsid w:val="00FA5C95"/>
    <w:rsid w:val="00FA670F"/>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B7D7F"/>
    <w:rsid w:val="00FC051F"/>
    <w:rsid w:val="00FC06B8"/>
    <w:rsid w:val="00FC0B6E"/>
    <w:rsid w:val="00FC0CCE"/>
    <w:rsid w:val="00FC14E7"/>
    <w:rsid w:val="00FC175B"/>
    <w:rsid w:val="00FC17E4"/>
    <w:rsid w:val="00FC197A"/>
    <w:rsid w:val="00FC1B45"/>
    <w:rsid w:val="00FC3C19"/>
    <w:rsid w:val="00FC46BC"/>
    <w:rsid w:val="00FC4D07"/>
    <w:rsid w:val="00FC5116"/>
    <w:rsid w:val="00FC531D"/>
    <w:rsid w:val="00FC5C05"/>
    <w:rsid w:val="00FC69F5"/>
    <w:rsid w:val="00FD063A"/>
    <w:rsid w:val="00FD1F20"/>
    <w:rsid w:val="00FD2F51"/>
    <w:rsid w:val="00FD45BD"/>
    <w:rsid w:val="00FD4DF8"/>
    <w:rsid w:val="00FD5595"/>
    <w:rsid w:val="00FD63E5"/>
    <w:rsid w:val="00FD7460"/>
    <w:rsid w:val="00FD769A"/>
    <w:rsid w:val="00FE0BA1"/>
    <w:rsid w:val="00FE20A4"/>
    <w:rsid w:val="00FE30D7"/>
    <w:rsid w:val="00FE3C4C"/>
    <w:rsid w:val="00FE6C93"/>
    <w:rsid w:val="00FE709C"/>
    <w:rsid w:val="00FE76DD"/>
    <w:rsid w:val="00FE7ADC"/>
    <w:rsid w:val="00FE7B5F"/>
    <w:rsid w:val="00FF0C15"/>
    <w:rsid w:val="00FF1114"/>
    <w:rsid w:val="00FF1822"/>
    <w:rsid w:val="00FF2020"/>
    <w:rsid w:val="00FF380C"/>
    <w:rsid w:val="00FF4498"/>
    <w:rsid w:val="00FF4FA4"/>
    <w:rsid w:val="00FF60B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 w:type="character" w:customStyle="1" w:styleId="TACChar">
    <w:name w:val="TAC Char"/>
    <w:link w:val="TAC"/>
    <w:qFormat/>
    <w:locked/>
    <w:rsid w:val="004C0CB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332801">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6697640">
      <w:bodyDiv w:val="1"/>
      <w:marLeft w:val="0"/>
      <w:marRight w:val="0"/>
      <w:marTop w:val="0"/>
      <w:marBottom w:val="0"/>
      <w:divBdr>
        <w:top w:val="none" w:sz="0" w:space="0" w:color="auto"/>
        <w:left w:val="none" w:sz="0" w:space="0" w:color="auto"/>
        <w:bottom w:val="none" w:sz="0" w:space="0" w:color="auto"/>
        <w:right w:val="none" w:sz="0" w:space="0" w:color="auto"/>
      </w:divBdr>
    </w:div>
    <w:div w:id="1483543927">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70396935">
          <w:marLeft w:val="1166"/>
          <w:marRight w:val="0"/>
          <w:marTop w:val="77"/>
          <w:marBottom w:val="0"/>
          <w:divBdr>
            <w:top w:val="none" w:sz="0" w:space="0" w:color="auto"/>
            <w:left w:val="none" w:sz="0" w:space="0" w:color="auto"/>
            <w:bottom w:val="none" w:sz="0" w:space="0" w:color="auto"/>
            <w:right w:val="none" w:sz="0" w:space="0" w:color="auto"/>
          </w:divBdr>
        </w:div>
        <w:div w:id="149906692">
          <w:marLeft w:val="1800"/>
          <w:marRight w:val="0"/>
          <w:marTop w:val="67"/>
          <w:marBottom w:val="0"/>
          <w:divBdr>
            <w:top w:val="none" w:sz="0" w:space="0" w:color="auto"/>
            <w:left w:val="none" w:sz="0" w:space="0" w:color="auto"/>
            <w:bottom w:val="none" w:sz="0" w:space="0" w:color="auto"/>
            <w:right w:val="none" w:sz="0" w:space="0" w:color="auto"/>
          </w:divBdr>
        </w:div>
      </w:divsChild>
    </w:div>
    <w:div w:id="2088918399">
      <w:bodyDiv w:val="1"/>
      <w:marLeft w:val="0"/>
      <w:marRight w:val="0"/>
      <w:marTop w:val="0"/>
      <w:marBottom w:val="0"/>
      <w:divBdr>
        <w:top w:val="none" w:sz="0" w:space="0" w:color="auto"/>
        <w:left w:val="none" w:sz="0" w:space="0" w:color="auto"/>
        <w:bottom w:val="none" w:sz="0" w:space="0" w:color="auto"/>
        <w:right w:val="none" w:sz="0" w:space="0" w:color="auto"/>
      </w:divBdr>
      <w:divsChild>
        <w:div w:id="465633485">
          <w:marLeft w:val="547"/>
          <w:marRight w:val="0"/>
          <w:marTop w:val="96"/>
          <w:marBottom w:val="0"/>
          <w:divBdr>
            <w:top w:val="none" w:sz="0" w:space="0" w:color="auto"/>
            <w:left w:val="none" w:sz="0" w:space="0" w:color="auto"/>
            <w:bottom w:val="none" w:sz="0" w:space="0" w:color="auto"/>
            <w:right w:val="none" w:sz="0" w:space="0" w:color="auto"/>
          </w:divBdr>
        </w:div>
        <w:div w:id="1819109271">
          <w:marLeft w:val="1166"/>
          <w:marRight w:val="0"/>
          <w:marTop w:val="77"/>
          <w:marBottom w:val="0"/>
          <w:divBdr>
            <w:top w:val="none" w:sz="0" w:space="0" w:color="auto"/>
            <w:left w:val="none" w:sz="0" w:space="0" w:color="auto"/>
            <w:bottom w:val="none" w:sz="0" w:space="0" w:color="auto"/>
            <w:right w:val="none" w:sz="0" w:space="0" w:color="auto"/>
          </w:divBdr>
        </w:div>
        <w:div w:id="1148285866">
          <w:marLeft w:val="1166"/>
          <w:marRight w:val="0"/>
          <w:marTop w:val="77"/>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50.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0.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0.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0.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7108B07C-DAAD-41BB-80F1-19484AB1C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7145</TotalTime>
  <Pages>6</Pages>
  <Words>2430</Words>
  <Characters>13857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16255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200</cp:revision>
  <cp:lastPrinted>2017-11-03T15:53:00Z</cp:lastPrinted>
  <dcterms:created xsi:type="dcterms:W3CDTF">2019-06-21T08:46:00Z</dcterms:created>
  <dcterms:modified xsi:type="dcterms:W3CDTF">2020-08-07T13:52:00Z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